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153CCE66" w:rsidR="00F31A2C" w:rsidRPr="00BB5E85" w:rsidRDefault="00F31A2C" w:rsidP="00F31A2C">
      <w:pPr>
        <w:tabs>
          <w:tab w:val="center" w:pos="4536"/>
          <w:tab w:val="right" w:pos="9072"/>
        </w:tabs>
        <w:rPr>
          <w:rFonts w:eastAsia="Batang"/>
          <w:b/>
          <w:bCs/>
          <w:sz w:val="28"/>
          <w:szCs w:val="24"/>
          <w:lang w:val="en-US" w:eastAsia="en-US"/>
        </w:rPr>
      </w:pPr>
      <w:bookmarkStart w:id="0" w:name="_Hlk118738807"/>
      <w:bookmarkEnd w:id="0"/>
      <w:r w:rsidRPr="00C14FC4">
        <w:rPr>
          <w:rFonts w:eastAsia="Batang"/>
          <w:b/>
          <w:bCs/>
          <w:sz w:val="28"/>
          <w:szCs w:val="24"/>
          <w:lang w:eastAsia="en-US"/>
        </w:rPr>
        <w:t>3GPP TSG RAN WG1 #1</w:t>
      </w:r>
      <w:r w:rsidR="00C53733">
        <w:rPr>
          <w:rFonts w:eastAsia="Batang"/>
          <w:b/>
          <w:bCs/>
          <w:sz w:val="28"/>
          <w:szCs w:val="24"/>
          <w:lang w:eastAsia="en-US"/>
        </w:rPr>
        <w:t>1</w:t>
      </w:r>
      <w:r w:rsidR="009F43FA">
        <w:rPr>
          <w:rFonts w:eastAsia="Batang"/>
          <w:b/>
          <w:bCs/>
          <w:sz w:val="28"/>
          <w:szCs w:val="24"/>
          <w:lang w:eastAsia="en-US"/>
        </w:rPr>
        <w:t>1</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w:t>
      </w:r>
      <w:r w:rsidR="00E62C8C">
        <w:rPr>
          <w:rFonts w:eastAsia="Batang"/>
          <w:b/>
          <w:bCs/>
          <w:sz w:val="28"/>
          <w:szCs w:val="24"/>
          <w:lang w:eastAsia="en-US"/>
        </w:rPr>
        <w:t>12269</w:t>
      </w:r>
    </w:p>
    <w:p w14:paraId="7BFDEE46" w14:textId="4615668A" w:rsidR="003B13D7" w:rsidRDefault="009F43FA" w:rsidP="001E7F38">
      <w:pPr>
        <w:pStyle w:val="TdocHeader2"/>
        <w:spacing w:after="0"/>
        <w:rPr>
          <w:rFonts w:ascii="Times New Roman" w:eastAsia="Batang" w:hAnsi="Times New Roman"/>
          <w:bCs/>
          <w:sz w:val="28"/>
          <w:szCs w:val="24"/>
          <w:lang w:eastAsia="en-US"/>
        </w:rPr>
      </w:pPr>
      <w:bookmarkStart w:id="1" w:name="OLE_LINK3"/>
      <w:bookmarkStart w:id="2" w:name="OLE_LINK4"/>
      <w:r w:rsidRPr="009F43FA">
        <w:rPr>
          <w:rFonts w:ascii="Times New Roman" w:eastAsia="Batang" w:hAnsi="Times New Roman"/>
          <w:bCs/>
          <w:sz w:val="28"/>
          <w:szCs w:val="24"/>
          <w:lang w:eastAsia="en-US"/>
        </w:rPr>
        <w:t>Toulouse, France, November 14</w:t>
      </w:r>
      <w:r w:rsidRPr="009F43FA">
        <w:rPr>
          <w:rFonts w:ascii="Times New Roman" w:eastAsia="Batang" w:hAnsi="Times New Roman"/>
          <w:bCs/>
          <w:sz w:val="28"/>
          <w:szCs w:val="24"/>
          <w:vertAlign w:val="superscript"/>
          <w:lang w:eastAsia="en-US"/>
        </w:rPr>
        <w:t>th</w:t>
      </w:r>
      <w:r>
        <w:rPr>
          <w:rFonts w:ascii="Times New Roman" w:eastAsia="Batang" w:hAnsi="Times New Roman"/>
          <w:bCs/>
          <w:sz w:val="28"/>
          <w:szCs w:val="24"/>
          <w:lang w:eastAsia="en-US"/>
        </w:rPr>
        <w:t xml:space="preserve"> </w:t>
      </w:r>
      <w:r w:rsidRPr="009F43FA">
        <w:rPr>
          <w:rFonts w:ascii="Times New Roman" w:eastAsia="Batang" w:hAnsi="Times New Roman"/>
          <w:bCs/>
          <w:sz w:val="28"/>
          <w:szCs w:val="24"/>
          <w:lang w:eastAsia="en-US"/>
        </w:rPr>
        <w:t>– 18</w:t>
      </w:r>
      <w:r w:rsidRPr="009F43FA">
        <w:rPr>
          <w:rFonts w:ascii="Times New Roman" w:eastAsia="Batang" w:hAnsi="Times New Roman"/>
          <w:bCs/>
          <w:sz w:val="28"/>
          <w:szCs w:val="24"/>
          <w:vertAlign w:val="superscript"/>
          <w:lang w:eastAsia="en-US"/>
        </w:rPr>
        <w:t>th</w:t>
      </w:r>
      <w:r w:rsidRPr="009F43FA">
        <w:rPr>
          <w:rFonts w:ascii="Times New Roman" w:eastAsia="Batang" w:hAnsi="Times New Roman"/>
          <w:bCs/>
          <w:sz w:val="28"/>
          <w:szCs w:val="24"/>
          <w:lang w:eastAsia="en-US"/>
        </w:rPr>
        <w:t>, 2022</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3AD1919"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B57498" w:rsidRPr="00B57498">
        <w:rPr>
          <w:rFonts w:ascii="Times New Roman" w:hAnsi="Times New Roman"/>
          <w:sz w:val="24"/>
          <w:szCs w:val="24"/>
          <w:lang w:val="en-US"/>
        </w:rPr>
        <w:t>Discussion on evaluation methodology for SL FR2 licensed spectrum</w:t>
      </w:r>
    </w:p>
    <w:p w14:paraId="512A7358" w14:textId="79EEFCC7"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B57498">
        <w:rPr>
          <w:rFonts w:ascii="Times New Roman" w:hAnsi="Times New Roman"/>
          <w:sz w:val="24"/>
          <w:szCs w:val="24"/>
          <w:lang w:eastAsia="zh-CN"/>
        </w:rPr>
        <w:t>9.4.3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040E4D8E" w:rsidR="0031550E" w:rsidRDefault="00DE40F8" w:rsidP="00CF3BE6">
      <w:pPr>
        <w:jc w:val="both"/>
        <w:rPr>
          <w:sz w:val="22"/>
          <w:szCs w:val="22"/>
          <w:lang w:eastAsia="zh-CN"/>
        </w:rPr>
      </w:pPr>
      <w:r>
        <w:rPr>
          <w:sz w:val="22"/>
          <w:szCs w:val="22"/>
          <w:lang w:eastAsia="zh-CN"/>
        </w:rPr>
        <w:t xml:space="preserve">Based on the SL evolution WID’s guidance as proved in RAN#96 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DC4B17">
        <w:rPr>
          <w:sz w:val="22"/>
          <w:szCs w:val="22"/>
          <w:lang w:eastAsia="zh-CN"/>
        </w:rPr>
        <w:t>[1]</w:t>
      </w:r>
      <w:r>
        <w:rPr>
          <w:sz w:val="22"/>
          <w:szCs w:val="22"/>
          <w:lang w:eastAsia="zh-CN"/>
        </w:rPr>
        <w:fldChar w:fldCharType="end"/>
      </w:r>
      <w:r>
        <w:rPr>
          <w:sz w:val="22"/>
          <w:szCs w:val="22"/>
          <w:lang w:eastAsia="zh-CN"/>
        </w:rPr>
        <w:t xml:space="preserve">, </w:t>
      </w:r>
      <w:r w:rsidR="00CA6444">
        <w:rPr>
          <w:sz w:val="22"/>
          <w:szCs w:val="22"/>
          <w:lang w:eastAsia="zh-CN"/>
        </w:rPr>
        <w:t xml:space="preserve">e.g., </w:t>
      </w:r>
      <w:r>
        <w:rPr>
          <w:sz w:val="22"/>
          <w:szCs w:val="22"/>
          <w:lang w:eastAsia="zh-CN"/>
        </w:rPr>
        <w:t>whether to specify the SL FR2 objective will be checked in RAN#97 meeting</w:t>
      </w:r>
      <w:r w:rsidR="00CA6444">
        <w:rPr>
          <w:sz w:val="22"/>
          <w:szCs w:val="22"/>
          <w:lang w:eastAsia="zh-CN"/>
        </w:rPr>
        <w:t>, it has been extensively discussed in September RAN#97-e meeting with the following SL evolution WID updated</w:t>
      </w:r>
      <w:r w:rsidR="00CA6444">
        <w:rPr>
          <w:rFonts w:hint="eastAsia"/>
          <w:sz w:val="22"/>
          <w:szCs w:val="22"/>
          <w:lang w:eastAsia="zh-CN"/>
        </w:rPr>
        <w:t>,</w:t>
      </w:r>
      <w:r w:rsidR="00CA6444">
        <w:rPr>
          <w:sz w:val="22"/>
          <w:szCs w:val="22"/>
          <w:lang w:eastAsia="zh-CN"/>
        </w:rPr>
        <w:t xml:space="preserve"> and the detailed contents can refer to the approved WID contribution </w:t>
      </w:r>
      <w:r w:rsidR="00015541">
        <w:rPr>
          <w:sz w:val="22"/>
          <w:szCs w:val="22"/>
          <w:lang w:eastAsia="zh-CN"/>
        </w:rPr>
        <w:fldChar w:fldCharType="begin"/>
      </w:r>
      <w:r w:rsidR="00015541">
        <w:rPr>
          <w:sz w:val="22"/>
          <w:szCs w:val="22"/>
          <w:lang w:eastAsia="zh-CN"/>
        </w:rPr>
        <w:instrText xml:space="preserve"> REF _Ref115371057 \r \h </w:instrText>
      </w:r>
      <w:r w:rsidR="00015541">
        <w:rPr>
          <w:sz w:val="22"/>
          <w:szCs w:val="22"/>
          <w:lang w:eastAsia="zh-CN"/>
        </w:rPr>
      </w:r>
      <w:r w:rsidR="00015541">
        <w:rPr>
          <w:sz w:val="22"/>
          <w:szCs w:val="22"/>
          <w:lang w:eastAsia="zh-CN"/>
        </w:rPr>
        <w:fldChar w:fldCharType="separate"/>
      </w:r>
      <w:r w:rsidR="00DC4B17">
        <w:rPr>
          <w:sz w:val="22"/>
          <w:szCs w:val="22"/>
          <w:lang w:eastAsia="zh-CN"/>
        </w:rPr>
        <w:t>[2]</w:t>
      </w:r>
      <w:r w:rsidR="00015541">
        <w:rPr>
          <w:sz w:val="22"/>
          <w:szCs w:val="22"/>
          <w:lang w:eastAsia="zh-CN"/>
        </w:rPr>
        <w:fldChar w:fldCharType="end"/>
      </w:r>
      <w:r w:rsidR="00C6350F">
        <w:rPr>
          <w:sz w:val="22"/>
          <w:szCs w:val="22"/>
          <w:lang w:eastAsia="zh-CN"/>
        </w:rPr>
        <w:t>.</w:t>
      </w:r>
    </w:p>
    <w:tbl>
      <w:tblPr>
        <w:tblStyle w:val="TableGrid"/>
        <w:tblW w:w="0" w:type="auto"/>
        <w:tblLook w:val="04A0" w:firstRow="1" w:lastRow="0" w:firstColumn="1" w:lastColumn="0" w:noHBand="0" w:noVBand="1"/>
      </w:tblPr>
      <w:tblGrid>
        <w:gridCol w:w="9629"/>
      </w:tblGrid>
      <w:tr w:rsidR="00CA6444" w14:paraId="63809782" w14:textId="77777777" w:rsidTr="00CA6444">
        <w:tc>
          <w:tcPr>
            <w:tcW w:w="9629" w:type="dxa"/>
          </w:tcPr>
          <w:p w14:paraId="583BBC8F" w14:textId="7218F76B" w:rsidR="00CA6444" w:rsidRPr="00CA6444" w:rsidRDefault="00CA6444" w:rsidP="00CA644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BA3210F" w14:textId="33F1A460" w:rsidR="00CA6444" w:rsidRPr="004E3261" w:rsidRDefault="00CA6444" w:rsidP="00CA6444">
            <w:pPr>
              <w:pStyle w:val="Heading3"/>
              <w:numPr>
                <w:ilvl w:val="1"/>
                <w:numId w:val="24"/>
              </w:numPr>
              <w:ind w:left="357" w:hanging="357"/>
              <w:outlineLvl w:val="2"/>
              <w:rPr>
                <w:color w:val="0000FF"/>
              </w:rPr>
            </w:pPr>
            <w:r w:rsidRPr="004E3261">
              <w:rPr>
                <w:color w:val="0000FF"/>
              </w:rPr>
              <w:t xml:space="preserve">Objective </w:t>
            </w:r>
            <w:r>
              <w:rPr>
                <w:color w:val="0000FF"/>
              </w:rPr>
              <w:t>of SI or Core part WI or Testing part WI</w:t>
            </w:r>
          </w:p>
          <w:p w14:paraId="210EEBC9" w14:textId="22458F08" w:rsidR="00CA6444" w:rsidRPr="00136DCA" w:rsidRDefault="00CA6444" w:rsidP="00CA6444">
            <w:pPr>
              <w:numPr>
                <w:ilvl w:val="0"/>
                <w:numId w:val="25"/>
              </w:numPr>
              <w:spacing w:after="0"/>
              <w:ind w:left="426" w:hanging="284"/>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RAN#98-e</w:t>
            </w:r>
            <w:r w:rsidRPr="00136DCA">
              <w:rPr>
                <w:rFonts w:ascii="Times" w:hAnsi="Times" w:cs="Times"/>
              </w:rPr>
              <w:t>)</w:t>
            </w:r>
          </w:p>
          <w:p w14:paraId="31D56F17" w14:textId="1650091B" w:rsidR="00CA6444" w:rsidRPr="00CA6444" w:rsidRDefault="00CA6444" w:rsidP="00CA6444">
            <w:pPr>
              <w:spacing w:after="160" w:line="259" w:lineRule="auto"/>
              <w:jc w:val="center"/>
              <w:rPr>
                <w:noProof/>
                <w:color w:val="FF0000"/>
                <w:sz w:val="22"/>
                <w:szCs w:val="18"/>
                <w:lang w:eastAsia="zh-CN"/>
              </w:rPr>
            </w:pPr>
            <w:bookmarkStart w:id="6" w:name="_Hlk89917254"/>
            <w:bookmarkStart w:id="7" w:name="OLE_LINK2"/>
            <w:r w:rsidRPr="00BE4F5F">
              <w:rPr>
                <w:noProof/>
                <w:color w:val="FF0000"/>
                <w:sz w:val="22"/>
                <w:szCs w:val="18"/>
                <w:lang w:eastAsia="zh-CN"/>
              </w:rPr>
              <w:t>*** Unchanged text is omitted ***</w:t>
            </w:r>
          </w:p>
          <w:p w14:paraId="0701DC09" w14:textId="618CD88E" w:rsidR="00CA6444" w:rsidRPr="00420B53" w:rsidRDefault="00CA6444" w:rsidP="00CA6444">
            <w:pPr>
              <w:numPr>
                <w:ilvl w:val="0"/>
                <w:numId w:val="26"/>
              </w:numPr>
              <w:spacing w:after="0"/>
              <w:ind w:left="414" w:hanging="357"/>
              <w:rPr>
                <w:rFonts w:ascii="Times" w:hAnsi="Times" w:cs="Times"/>
              </w:rPr>
            </w:pPr>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bookmarkEnd w:id="6"/>
            <w:r>
              <w:rPr>
                <w:rFonts w:ascii="Times" w:hAnsi="Times" w:cs="Times"/>
                <w:iCs/>
              </w:rPr>
              <w:t xml:space="preserve"> (Determine in RAN#98-e whether to continue the study or study + specification work for FR2 until the end of R18)</w:t>
            </w:r>
          </w:p>
          <w:p w14:paraId="6D62EBA1" w14:textId="735CB7B1" w:rsidR="00CA6444" w:rsidRPr="0088723B" w:rsidRDefault="00CA6444" w:rsidP="00CA6444">
            <w:pPr>
              <w:numPr>
                <w:ilvl w:val="0"/>
                <w:numId w:val="23"/>
              </w:numPr>
              <w:spacing w:before="60" w:after="60"/>
              <w:ind w:left="993" w:hanging="284"/>
              <w:rPr>
                <w:rFonts w:ascii="Times" w:hAnsi="Times" w:cs="Times"/>
                <w:lang w:eastAsia="ko-KR"/>
              </w:rPr>
            </w:pPr>
            <w:bookmarkStart w:id="8"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8"/>
            <w:r>
              <w:rPr>
                <w:rFonts w:ascii="Times" w:hAnsi="Times" w:cs="Times"/>
                <w:lang w:eastAsia="ko-KR"/>
              </w:rPr>
              <w:t xml:space="preserve"> in 4Q 2022. [RAN1]</w:t>
            </w:r>
          </w:p>
          <w:p w14:paraId="06F67FB2" w14:textId="77777777" w:rsidR="00CA6444" w:rsidRPr="005F1EAA" w:rsidRDefault="00CA6444" w:rsidP="00CA6444">
            <w:pPr>
              <w:numPr>
                <w:ilvl w:val="0"/>
                <w:numId w:val="23"/>
              </w:numPr>
              <w:spacing w:before="60" w:after="60"/>
              <w:ind w:left="993" w:hanging="284"/>
              <w:rPr>
                <w:rFonts w:ascii="Times" w:hAnsi="Times" w:cs="Times"/>
                <w:lang w:eastAsia="ko-KR"/>
              </w:rPr>
            </w:pPr>
            <w:bookmarkStart w:id="9" w:name="_Hlk89917283"/>
            <w:r w:rsidRPr="006D68C5">
              <w:rPr>
                <w:rFonts w:ascii="Times" w:hAnsi="Times" w:cs="Times"/>
                <w:iCs/>
                <w:lang w:eastAsia="ko-KR"/>
              </w:rPr>
              <w:t>Work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9"/>
          </w:p>
          <w:p w14:paraId="398D7B0C" w14:textId="77777777" w:rsidR="00CA6444" w:rsidRPr="006D68C5" w:rsidRDefault="00CA6444" w:rsidP="00CA6444">
            <w:pPr>
              <w:numPr>
                <w:ilvl w:val="1"/>
                <w:numId w:val="23"/>
              </w:numPr>
              <w:spacing w:before="60" w:after="60"/>
              <w:rPr>
                <w:rFonts w:ascii="Times" w:hAnsi="Times" w:cs="Times"/>
                <w:lang w:eastAsia="ko-KR"/>
              </w:rPr>
            </w:pPr>
            <w:bookmarkStart w:id="10" w:name="_Hlk89917309"/>
            <w:r>
              <w:rPr>
                <w:rFonts w:ascii="Times" w:hAnsi="Times" w:cs="Times"/>
                <w:lang w:eastAsia="ko-KR"/>
              </w:rPr>
              <w:t>Beam management in FR2 licensed spectrum considers sidelink unicast communication only.</w:t>
            </w:r>
            <w:bookmarkEnd w:id="10"/>
          </w:p>
          <w:bookmarkEnd w:id="7"/>
          <w:p w14:paraId="03B65BB9" w14:textId="77777777" w:rsidR="00CA6444" w:rsidRPr="006D68C5" w:rsidRDefault="00CA6444" w:rsidP="00CA6444">
            <w:pPr>
              <w:numPr>
                <w:ilvl w:val="0"/>
                <w:numId w:val="26"/>
              </w:numPr>
              <w:spacing w:after="0"/>
              <w:ind w:left="426" w:hanging="284"/>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05E96BF4" w14:textId="77777777" w:rsidR="00CA6444" w:rsidRPr="00C94CDD" w:rsidRDefault="00CA6444" w:rsidP="00CA6444">
            <w:pPr>
              <w:numPr>
                <w:ilvl w:val="0"/>
                <w:numId w:val="23"/>
              </w:numPr>
              <w:spacing w:before="60" w:after="60"/>
              <w:ind w:left="993" w:hanging="284"/>
              <w:rPr>
                <w:rFonts w:ascii="Times" w:hAnsi="Times" w:cs="Times"/>
                <w:iCs/>
                <w:lang w:eastAsia="ko-KR"/>
              </w:rPr>
            </w:pPr>
            <w:r w:rsidRPr="006D68C5">
              <w:rPr>
                <w:rFonts w:ascii="Times" w:hAnsi="Times" w:cs="Times"/>
                <w:lang w:eastAsia="ko-KR"/>
              </w:rPr>
              <w:t>Reuse the in-device coexistence framework defined in Rel-16 as much as possible</w:t>
            </w:r>
          </w:p>
          <w:p w14:paraId="67233281" w14:textId="77777777" w:rsidR="00CA6444" w:rsidRPr="00CA6444" w:rsidRDefault="00CA6444" w:rsidP="00CA6444">
            <w:pPr>
              <w:numPr>
                <w:ilvl w:val="0"/>
                <w:numId w:val="23"/>
              </w:numPr>
              <w:spacing w:before="60" w:after="60"/>
              <w:ind w:left="993" w:hanging="284"/>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0FA5B795" w14:textId="5207C199" w:rsidR="00CA6444" w:rsidRPr="00CA6444" w:rsidRDefault="00CA6444" w:rsidP="00CA644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tc>
      </w:tr>
    </w:tbl>
    <w:p w14:paraId="73E20369" w14:textId="31BFE6DE" w:rsidR="009F3CD0" w:rsidRDefault="00D708D4" w:rsidP="00CF3BE6">
      <w:pPr>
        <w:jc w:val="both"/>
        <w:rPr>
          <w:sz w:val="22"/>
          <w:szCs w:val="22"/>
          <w:lang w:eastAsia="zh-CN"/>
        </w:rPr>
      </w:pPr>
      <w:r>
        <w:rPr>
          <w:sz w:val="22"/>
          <w:szCs w:val="22"/>
          <w:lang w:eastAsia="zh-CN"/>
        </w:rPr>
        <w:t>According to the updated WID guidance, SL FR2 discussion only focus on the evaluation methodology for commercial deployment scenario in Q4 2022, and whether to further study for SL FR2 will be determined in RAN#98</w:t>
      </w:r>
      <w:r w:rsidR="0090694A">
        <w:rPr>
          <w:sz w:val="22"/>
          <w:szCs w:val="22"/>
          <w:lang w:eastAsia="zh-CN"/>
        </w:rPr>
        <w:t>-e</w:t>
      </w:r>
      <w:r>
        <w:rPr>
          <w:sz w:val="22"/>
          <w:szCs w:val="22"/>
          <w:lang w:eastAsia="zh-CN"/>
        </w:rPr>
        <w:t xml:space="preserve"> meeting.</w:t>
      </w:r>
      <w:r w:rsidR="00BF1D87">
        <w:rPr>
          <w:sz w:val="22"/>
          <w:szCs w:val="22"/>
          <w:lang w:eastAsia="zh-CN"/>
        </w:rPr>
        <w:t xml:space="preserve"> </w:t>
      </w:r>
      <w:r w:rsidR="009F3CD0">
        <w:rPr>
          <w:sz w:val="22"/>
          <w:szCs w:val="22"/>
          <w:lang w:eastAsia="zh-CN"/>
        </w:rPr>
        <w:t>In previous RAN1#110bis-e meeting, the evaluation methodology</w:t>
      </w:r>
      <w:r w:rsidR="00B81637">
        <w:rPr>
          <w:sz w:val="22"/>
          <w:szCs w:val="22"/>
          <w:lang w:eastAsia="zh-CN"/>
        </w:rPr>
        <w:t xml:space="preserve"> of SL FR2</w:t>
      </w:r>
      <w:r w:rsidR="009F3CD0">
        <w:rPr>
          <w:sz w:val="22"/>
          <w:szCs w:val="22"/>
          <w:lang w:eastAsia="zh-CN"/>
        </w:rPr>
        <w:t xml:space="preserve"> was </w:t>
      </w:r>
      <w:r w:rsidR="00B81637">
        <w:rPr>
          <w:sz w:val="22"/>
          <w:szCs w:val="22"/>
          <w:lang w:eastAsia="zh-CN"/>
        </w:rPr>
        <w:t xml:space="preserve">extensively </w:t>
      </w:r>
      <w:r w:rsidR="009F3CD0">
        <w:rPr>
          <w:sz w:val="22"/>
          <w:szCs w:val="22"/>
          <w:lang w:eastAsia="zh-CN"/>
        </w:rPr>
        <w:t xml:space="preserve">discussed and </w:t>
      </w:r>
      <w:r w:rsidR="00440CF6">
        <w:rPr>
          <w:sz w:val="22"/>
          <w:szCs w:val="22"/>
          <w:lang w:eastAsia="zh-CN"/>
        </w:rPr>
        <w:t xml:space="preserve">the </w:t>
      </w:r>
      <w:r w:rsidR="009F3CD0">
        <w:rPr>
          <w:sz w:val="22"/>
          <w:szCs w:val="22"/>
          <w:lang w:eastAsia="zh-CN"/>
        </w:rPr>
        <w:t>following agreements were achieved</w:t>
      </w:r>
      <w:r w:rsidR="00B81637">
        <w:rPr>
          <w:sz w:val="22"/>
          <w:szCs w:val="22"/>
          <w:lang w:eastAsia="zh-CN"/>
        </w:rPr>
        <w:t xml:space="preserve"> </w:t>
      </w:r>
      <w:r w:rsidR="00B81637">
        <w:rPr>
          <w:sz w:val="22"/>
          <w:szCs w:val="22"/>
          <w:lang w:eastAsia="zh-CN"/>
        </w:rPr>
        <w:fldChar w:fldCharType="begin"/>
      </w:r>
      <w:r w:rsidR="00B81637">
        <w:rPr>
          <w:sz w:val="22"/>
          <w:szCs w:val="22"/>
          <w:lang w:eastAsia="zh-CN"/>
        </w:rPr>
        <w:instrText xml:space="preserve"> REF _Ref118318653 \r \h </w:instrText>
      </w:r>
      <w:r w:rsidR="00B81637">
        <w:rPr>
          <w:sz w:val="22"/>
          <w:szCs w:val="22"/>
          <w:lang w:eastAsia="zh-CN"/>
        </w:rPr>
      </w:r>
      <w:r w:rsidR="00B81637">
        <w:rPr>
          <w:sz w:val="22"/>
          <w:szCs w:val="22"/>
          <w:lang w:eastAsia="zh-CN"/>
        </w:rPr>
        <w:fldChar w:fldCharType="separate"/>
      </w:r>
      <w:r w:rsidR="00DC4B17">
        <w:rPr>
          <w:sz w:val="22"/>
          <w:szCs w:val="22"/>
          <w:lang w:eastAsia="zh-CN"/>
        </w:rPr>
        <w:t>[3]</w:t>
      </w:r>
      <w:r w:rsidR="00B81637">
        <w:rPr>
          <w:sz w:val="22"/>
          <w:szCs w:val="22"/>
          <w:lang w:eastAsia="zh-CN"/>
        </w:rPr>
        <w:fldChar w:fldCharType="end"/>
      </w:r>
      <w:r w:rsidR="009F3CD0">
        <w:rPr>
          <w:sz w:val="22"/>
          <w:szCs w:val="22"/>
          <w:lang w:eastAsia="zh-CN"/>
        </w:rPr>
        <w:t>:</w:t>
      </w:r>
    </w:p>
    <w:tbl>
      <w:tblPr>
        <w:tblStyle w:val="TableGrid"/>
        <w:tblW w:w="0" w:type="auto"/>
        <w:tblLook w:val="04A0" w:firstRow="1" w:lastRow="0" w:firstColumn="1" w:lastColumn="0" w:noHBand="0" w:noVBand="1"/>
      </w:tblPr>
      <w:tblGrid>
        <w:gridCol w:w="9629"/>
      </w:tblGrid>
      <w:tr w:rsidR="009F3CD0" w14:paraId="3A3F7724" w14:textId="77777777" w:rsidTr="009F3CD0">
        <w:tc>
          <w:tcPr>
            <w:tcW w:w="9629" w:type="dxa"/>
          </w:tcPr>
          <w:p w14:paraId="2FCA7A5E" w14:textId="77777777" w:rsidR="009F3CD0" w:rsidRPr="009A0DC8" w:rsidRDefault="009F3CD0" w:rsidP="009F3CD0">
            <w:pPr>
              <w:jc w:val="both"/>
            </w:pPr>
            <w:r w:rsidRPr="009A0DC8">
              <w:rPr>
                <w:b/>
                <w:bCs/>
                <w:iCs/>
                <w:highlight w:val="green"/>
                <w:u w:val="single"/>
              </w:rPr>
              <w:t>Agreement</w:t>
            </w:r>
          </w:p>
          <w:p w14:paraId="05C53D45" w14:textId="77777777" w:rsidR="009F3CD0" w:rsidRDefault="009F3CD0" w:rsidP="009F3CD0">
            <w:pPr>
              <w:jc w:val="both"/>
              <w:rPr>
                <w:iCs/>
              </w:rPr>
            </w:pPr>
            <w:r w:rsidRPr="00A308B7">
              <w:rPr>
                <w:iCs/>
              </w:rPr>
              <w:t>In evaluation methodology for commercial deployment scenario for sidelink operation on FR2</w:t>
            </w:r>
          </w:p>
          <w:p w14:paraId="7ACC40BA" w14:textId="77777777" w:rsidR="009F3CD0" w:rsidRPr="001C5F9E" w:rsidRDefault="009F3CD0" w:rsidP="009F3CD0">
            <w:pPr>
              <w:pStyle w:val="ListParagraph"/>
              <w:numPr>
                <w:ilvl w:val="0"/>
                <w:numId w:val="31"/>
              </w:numPr>
              <w:spacing w:before="0"/>
              <w:ind w:leftChars="0"/>
              <w:jc w:val="both"/>
              <w:rPr>
                <w:rFonts w:ascii="Times New Roman" w:hAnsi="Times New Roman"/>
                <w:iCs/>
                <w:szCs w:val="20"/>
              </w:rPr>
            </w:pPr>
            <w:r>
              <w:rPr>
                <w:rFonts w:ascii="Times New Roman" w:hAnsi="Times New Roman"/>
                <w:iCs/>
                <w:szCs w:val="20"/>
              </w:rPr>
              <w:t>R</w:t>
            </w:r>
            <w:r w:rsidRPr="001C5F9E">
              <w:rPr>
                <w:rFonts w:ascii="Times New Roman" w:hAnsi="Times New Roman"/>
                <w:iCs/>
                <w:szCs w:val="20"/>
              </w:rPr>
              <w:t xml:space="preserve">euse indoor layout defined for SL-U with pairs topology and without WiFi nodes </w:t>
            </w:r>
          </w:p>
          <w:p w14:paraId="08DC1669" w14:textId="77777777" w:rsidR="009F3CD0" w:rsidRPr="00A308B7" w:rsidRDefault="009F3CD0" w:rsidP="009F3CD0">
            <w:pPr>
              <w:pStyle w:val="ListParagraph"/>
              <w:numPr>
                <w:ilvl w:val="1"/>
                <w:numId w:val="31"/>
              </w:numPr>
              <w:spacing w:before="0"/>
              <w:ind w:leftChars="0"/>
              <w:jc w:val="both"/>
              <w:rPr>
                <w:rFonts w:ascii="Times New Roman" w:hAnsi="Times New Roman"/>
                <w:iCs/>
                <w:szCs w:val="20"/>
              </w:rPr>
            </w:pPr>
            <w:r w:rsidRPr="00A308B7">
              <w:rPr>
                <w:rFonts w:ascii="Times New Roman" w:hAnsi="Times New Roman"/>
                <w:iCs/>
                <w:szCs w:val="20"/>
              </w:rPr>
              <w:t>FFS: total number of UEs deployed in the layout</w:t>
            </w:r>
          </w:p>
          <w:p w14:paraId="7E5470EA" w14:textId="77777777" w:rsidR="009F3CD0" w:rsidRPr="00714F77" w:rsidRDefault="009F3CD0" w:rsidP="009F3CD0">
            <w:pPr>
              <w:pStyle w:val="ListParagraph"/>
              <w:numPr>
                <w:ilvl w:val="1"/>
                <w:numId w:val="31"/>
              </w:numPr>
              <w:spacing w:before="0"/>
              <w:ind w:leftChars="0"/>
              <w:jc w:val="both"/>
              <w:rPr>
                <w:rFonts w:ascii="Times New Roman" w:hAnsi="Times New Roman"/>
                <w:iCs/>
                <w:szCs w:val="20"/>
              </w:rPr>
            </w:pPr>
            <w:r w:rsidRPr="00714F77">
              <w:rPr>
                <w:rFonts w:ascii="Times New Roman" w:hAnsi="Times New Roman"/>
                <w:iCs/>
                <w:szCs w:val="20"/>
              </w:rPr>
              <w:t>Companies should report how UEs are paired</w:t>
            </w:r>
          </w:p>
          <w:p w14:paraId="087CB8BF" w14:textId="77777777" w:rsidR="009F3CD0" w:rsidRDefault="009F3CD0" w:rsidP="009F3CD0">
            <w:pPr>
              <w:pStyle w:val="ListParagraph"/>
              <w:numPr>
                <w:ilvl w:val="0"/>
                <w:numId w:val="31"/>
              </w:numPr>
              <w:spacing w:before="0"/>
              <w:ind w:leftChars="0"/>
              <w:jc w:val="both"/>
              <w:rPr>
                <w:iCs/>
              </w:rPr>
            </w:pPr>
            <w:r w:rsidRPr="00714F77">
              <w:rPr>
                <w:rFonts w:ascii="Times New Roman" w:hAnsi="Times New Roman"/>
                <w:iCs/>
                <w:szCs w:val="20"/>
              </w:rPr>
              <w:t xml:space="preserve">FFS: whether to consider the cluster-based topology </w:t>
            </w:r>
            <w:r w:rsidRPr="00714F77">
              <w:rPr>
                <w:iCs/>
              </w:rPr>
              <w:t>defined for SL-U</w:t>
            </w:r>
          </w:p>
          <w:p w14:paraId="22A8205F" w14:textId="3053EB6C" w:rsidR="009F3CD0" w:rsidRPr="009F3CD0" w:rsidRDefault="009F3CD0" w:rsidP="009F3CD0">
            <w:pPr>
              <w:pStyle w:val="ListParagraph"/>
              <w:numPr>
                <w:ilvl w:val="0"/>
                <w:numId w:val="31"/>
              </w:numPr>
              <w:spacing w:before="0"/>
              <w:ind w:leftChars="0"/>
              <w:jc w:val="both"/>
              <w:rPr>
                <w:iCs/>
              </w:rPr>
            </w:pPr>
            <w:r>
              <w:rPr>
                <w:rFonts w:ascii="Times New Roman" w:hAnsi="Times New Roman"/>
                <w:iCs/>
                <w:szCs w:val="20"/>
              </w:rPr>
              <w:lastRenderedPageBreak/>
              <w:t>Note: for the evaluation, there is no Uu link in this indoor layout</w:t>
            </w:r>
          </w:p>
          <w:p w14:paraId="26EE9E87" w14:textId="77777777" w:rsidR="009F3CD0" w:rsidRPr="009A0DC8" w:rsidRDefault="009F3CD0" w:rsidP="009F3CD0">
            <w:pPr>
              <w:jc w:val="both"/>
            </w:pPr>
            <w:r w:rsidRPr="009A0DC8">
              <w:rPr>
                <w:b/>
                <w:bCs/>
                <w:iCs/>
                <w:highlight w:val="green"/>
                <w:u w:val="single"/>
              </w:rPr>
              <w:t>Agreement</w:t>
            </w:r>
          </w:p>
          <w:p w14:paraId="2B44557F" w14:textId="77777777" w:rsidR="009F3CD0" w:rsidRPr="00714F77" w:rsidRDefault="009F3CD0" w:rsidP="009F3CD0">
            <w:pPr>
              <w:jc w:val="both"/>
              <w:rPr>
                <w:iCs/>
              </w:rPr>
            </w:pPr>
            <w:r w:rsidRPr="00714F77">
              <w:rPr>
                <w:iCs/>
              </w:rPr>
              <w:t xml:space="preserve">In evaluation methodology for commercial deployment scenario for sidelink operation on FR2, reuse layout option 3 in Section A.2.1.1 of TR 36.843 with </w:t>
            </w:r>
          </w:p>
          <w:p w14:paraId="7790A24E" w14:textId="77777777" w:rsidR="009F3CD0" w:rsidRPr="00766AB9" w:rsidRDefault="009F3CD0" w:rsidP="009F3CD0">
            <w:pPr>
              <w:pStyle w:val="ListParagraph"/>
              <w:numPr>
                <w:ilvl w:val="0"/>
                <w:numId w:val="32"/>
              </w:numPr>
              <w:spacing w:before="0"/>
              <w:ind w:leftChars="0"/>
              <w:jc w:val="both"/>
              <w:rPr>
                <w:rFonts w:ascii="Times New Roman" w:hAnsi="Times New Roman"/>
                <w:iCs/>
              </w:rPr>
            </w:pPr>
            <w:r w:rsidRPr="00766AB9">
              <w:rPr>
                <w:rFonts w:ascii="Times New Roman" w:hAnsi="Times New Roman"/>
                <w:iCs/>
              </w:rPr>
              <w:t>Option 1: 7 macro sites with 3 cells per site</w:t>
            </w:r>
          </w:p>
          <w:p w14:paraId="02AF7AE2" w14:textId="77777777" w:rsidR="009F3CD0" w:rsidRPr="00766AB9" w:rsidRDefault="009F3CD0" w:rsidP="009F3CD0">
            <w:pPr>
              <w:pStyle w:val="ListParagraph"/>
              <w:numPr>
                <w:ilvl w:val="0"/>
                <w:numId w:val="32"/>
              </w:numPr>
              <w:spacing w:before="0"/>
              <w:ind w:leftChars="0"/>
              <w:jc w:val="both"/>
              <w:rPr>
                <w:rFonts w:ascii="Times New Roman" w:hAnsi="Times New Roman"/>
                <w:iCs/>
              </w:rPr>
            </w:pPr>
            <w:r>
              <w:rPr>
                <w:rFonts w:ascii="Times New Roman" w:hAnsi="Times New Roman"/>
                <w:iCs/>
              </w:rPr>
              <w:t>Option 2: a single site</w:t>
            </w:r>
          </w:p>
          <w:p w14:paraId="2109DCFC" w14:textId="77777777" w:rsidR="009F3CD0" w:rsidRDefault="009F3CD0" w:rsidP="009F3CD0">
            <w:pPr>
              <w:pStyle w:val="ListParagraph"/>
              <w:numPr>
                <w:ilvl w:val="0"/>
                <w:numId w:val="31"/>
              </w:numPr>
              <w:spacing w:before="0"/>
              <w:ind w:leftChars="0"/>
              <w:jc w:val="both"/>
              <w:rPr>
                <w:rFonts w:ascii="Times New Roman" w:hAnsi="Times New Roman"/>
                <w:iCs/>
              </w:rPr>
            </w:pPr>
            <w:r w:rsidRPr="00714F77">
              <w:rPr>
                <w:rFonts w:ascii="Times New Roman" w:hAnsi="Times New Roman"/>
                <w:iCs/>
                <w:szCs w:val="20"/>
              </w:rPr>
              <w:t>Companies should report how UEs are paired</w:t>
            </w:r>
          </w:p>
          <w:p w14:paraId="126F81D3" w14:textId="77777777" w:rsidR="009F3CD0" w:rsidRPr="00766AB9" w:rsidRDefault="009F3CD0" w:rsidP="009F3CD0">
            <w:pPr>
              <w:pStyle w:val="ListParagraph"/>
              <w:numPr>
                <w:ilvl w:val="0"/>
                <w:numId w:val="31"/>
              </w:numPr>
              <w:spacing w:before="0"/>
              <w:ind w:leftChars="0"/>
              <w:jc w:val="both"/>
              <w:rPr>
                <w:rFonts w:ascii="Times New Roman" w:hAnsi="Times New Roman"/>
                <w:iCs/>
              </w:rPr>
            </w:pPr>
            <w:r w:rsidRPr="00766AB9">
              <w:rPr>
                <w:rFonts w:ascii="Times New Roman" w:hAnsi="Times New Roman"/>
                <w:iCs/>
              </w:rPr>
              <w:t>FFS: total number of UEs deployed in the layout</w:t>
            </w:r>
          </w:p>
          <w:p w14:paraId="5AD430B3" w14:textId="77777777" w:rsidR="009F3CD0" w:rsidRDefault="009F3CD0" w:rsidP="009F3CD0">
            <w:pPr>
              <w:pStyle w:val="ListParagraph"/>
              <w:numPr>
                <w:ilvl w:val="0"/>
                <w:numId w:val="31"/>
              </w:numPr>
              <w:spacing w:before="0"/>
              <w:ind w:leftChars="0"/>
              <w:jc w:val="both"/>
              <w:rPr>
                <w:rFonts w:ascii="Times New Roman" w:hAnsi="Times New Roman"/>
                <w:iCs/>
              </w:rPr>
            </w:pPr>
            <w:r w:rsidRPr="00766AB9">
              <w:rPr>
                <w:rFonts w:ascii="Times New Roman" w:hAnsi="Times New Roman"/>
                <w:iCs/>
              </w:rPr>
              <w:t>FFS: whether Uu and PC5 use same carrier</w:t>
            </w:r>
          </w:p>
          <w:p w14:paraId="279E9A7D" w14:textId="76217645" w:rsidR="009F3CD0" w:rsidRPr="009F3CD0" w:rsidRDefault="009F3CD0" w:rsidP="009F3CD0">
            <w:pPr>
              <w:pStyle w:val="ListParagraph"/>
              <w:numPr>
                <w:ilvl w:val="0"/>
                <w:numId w:val="31"/>
              </w:numPr>
              <w:spacing w:before="0"/>
              <w:ind w:leftChars="0"/>
              <w:jc w:val="both"/>
              <w:rPr>
                <w:rFonts w:ascii="Times New Roman" w:hAnsi="Times New Roman"/>
                <w:iCs/>
              </w:rPr>
            </w:pPr>
            <w:r>
              <w:rPr>
                <w:rFonts w:ascii="Times New Roman" w:hAnsi="Times New Roman"/>
                <w:iCs/>
              </w:rPr>
              <w:t>FFS: ISD for this layout option 3</w:t>
            </w:r>
          </w:p>
          <w:p w14:paraId="20394F98" w14:textId="77777777" w:rsidR="009F3CD0" w:rsidRPr="009A0DC8" w:rsidRDefault="009F3CD0" w:rsidP="009F3CD0">
            <w:pPr>
              <w:jc w:val="both"/>
            </w:pPr>
            <w:r w:rsidRPr="009A0DC8">
              <w:rPr>
                <w:b/>
                <w:bCs/>
                <w:iCs/>
                <w:highlight w:val="green"/>
                <w:u w:val="single"/>
              </w:rPr>
              <w:t>Agreement</w:t>
            </w:r>
          </w:p>
          <w:p w14:paraId="49AC697F" w14:textId="1092A0B6" w:rsidR="009F3CD0" w:rsidRPr="009F3CD0" w:rsidRDefault="009F3CD0" w:rsidP="009F3CD0">
            <w:pPr>
              <w:jc w:val="both"/>
              <w:rPr>
                <w:rFonts w:eastAsia="MS Mincho"/>
                <w:iCs/>
              </w:rPr>
            </w:pPr>
            <w:r w:rsidRPr="002B7EBB">
              <w:rPr>
                <w:iCs/>
              </w:rPr>
              <w:t xml:space="preserve">For the indoor layout defined in the evaluation methodology for commercial deployment scenario for sidelink operation on FR2, the total number of UEs is 12 pairs/20 MHz with scaling factors of 1, ½ or 1/3.  </w:t>
            </w:r>
          </w:p>
          <w:p w14:paraId="765819EE" w14:textId="77777777" w:rsidR="009F3CD0" w:rsidRPr="009A0DC8" w:rsidRDefault="009F3CD0" w:rsidP="009F3CD0">
            <w:pPr>
              <w:jc w:val="both"/>
            </w:pPr>
            <w:r w:rsidRPr="009A0DC8">
              <w:rPr>
                <w:b/>
                <w:bCs/>
                <w:iCs/>
                <w:highlight w:val="green"/>
                <w:u w:val="single"/>
              </w:rPr>
              <w:t>Agreement</w:t>
            </w:r>
          </w:p>
          <w:p w14:paraId="50353F93" w14:textId="43AAF555" w:rsidR="009F3CD0" w:rsidRPr="009F3CD0" w:rsidRDefault="009F3CD0" w:rsidP="009F3CD0">
            <w:pPr>
              <w:jc w:val="both"/>
              <w:rPr>
                <w:rFonts w:eastAsia="MS Mincho"/>
                <w:iCs/>
              </w:rPr>
            </w:pPr>
            <w:r w:rsidRPr="009A0DC8">
              <w:rPr>
                <w:iCs/>
              </w:rPr>
              <w:t>For the outdoor layout defined in the evaluation methodology for commercial deployment scenario for sidelink operation on FR2, the number of UEs per cell is 60</w:t>
            </w:r>
            <w:r>
              <w:rPr>
                <w:iCs/>
              </w:rPr>
              <w:t xml:space="preserve"> </w:t>
            </w:r>
            <w:r w:rsidRPr="002B7EBB">
              <w:rPr>
                <w:iCs/>
              </w:rPr>
              <w:t>with scaling factors of 1, ½ or 1/3</w:t>
            </w:r>
            <w:r w:rsidRPr="009A0DC8">
              <w:rPr>
                <w:iCs/>
              </w:rPr>
              <w:t xml:space="preserve">. </w:t>
            </w:r>
          </w:p>
          <w:p w14:paraId="25D4D1A8" w14:textId="77777777" w:rsidR="009F3CD0" w:rsidRPr="009A0DC8" w:rsidRDefault="009F3CD0" w:rsidP="009F3CD0">
            <w:pPr>
              <w:jc w:val="both"/>
            </w:pPr>
            <w:r w:rsidRPr="009A0DC8">
              <w:rPr>
                <w:b/>
                <w:bCs/>
                <w:iCs/>
                <w:highlight w:val="green"/>
                <w:u w:val="single"/>
              </w:rPr>
              <w:t>Agreement</w:t>
            </w:r>
          </w:p>
          <w:p w14:paraId="707BD90B" w14:textId="77777777" w:rsidR="009F3CD0" w:rsidRDefault="009F3CD0" w:rsidP="009F3CD0">
            <w:pPr>
              <w:jc w:val="both"/>
              <w:rPr>
                <w:iCs/>
              </w:rPr>
            </w:pPr>
            <w:bookmarkStart w:id="11" w:name="OLE_LINK1"/>
            <w:r w:rsidRPr="009A0DC8">
              <w:rPr>
                <w:iCs/>
              </w:rPr>
              <w:t>For the outdoor layout defined in the evaluation methodology for commercial deployment scenario for sidelink operation on FR2, Uu link has different carrier as PC5 in the simulation is the baseline</w:t>
            </w:r>
          </w:p>
          <w:p w14:paraId="421B951B" w14:textId="554E9B5C" w:rsidR="009F3CD0" w:rsidRPr="009F3CD0" w:rsidRDefault="009F3CD0" w:rsidP="009F3CD0">
            <w:pPr>
              <w:pStyle w:val="ListParagraph"/>
              <w:numPr>
                <w:ilvl w:val="0"/>
                <w:numId w:val="31"/>
              </w:numPr>
              <w:spacing w:before="0"/>
              <w:ind w:leftChars="0"/>
              <w:jc w:val="both"/>
              <w:rPr>
                <w:iCs/>
              </w:rPr>
            </w:pPr>
            <w:r>
              <w:rPr>
                <w:iCs/>
              </w:rPr>
              <w:t xml:space="preserve">Optional: </w:t>
            </w:r>
            <w:r w:rsidRPr="009A0DC8">
              <w:rPr>
                <w:iCs/>
              </w:rPr>
              <w:t xml:space="preserve">Uu link has same carrier as PC5 in the simulation. </w:t>
            </w:r>
            <w:bookmarkEnd w:id="11"/>
          </w:p>
          <w:p w14:paraId="37340E5E" w14:textId="77777777" w:rsidR="009F3CD0" w:rsidRPr="009A0DC8" w:rsidRDefault="009F3CD0" w:rsidP="009F3CD0">
            <w:pPr>
              <w:jc w:val="both"/>
            </w:pPr>
            <w:r w:rsidRPr="009A0DC8">
              <w:rPr>
                <w:b/>
                <w:bCs/>
                <w:iCs/>
                <w:highlight w:val="green"/>
                <w:u w:val="single"/>
              </w:rPr>
              <w:t>Agreement</w:t>
            </w:r>
          </w:p>
          <w:p w14:paraId="28C4EDF3" w14:textId="4C706A4E" w:rsidR="009F3CD0" w:rsidRPr="009F3CD0" w:rsidRDefault="009F3CD0" w:rsidP="009F3CD0">
            <w:pPr>
              <w:jc w:val="both"/>
              <w:rPr>
                <w:rFonts w:eastAsia="MS Mincho"/>
                <w:iCs/>
              </w:rPr>
            </w:pPr>
            <w:r w:rsidRPr="00BC4757">
              <w:rPr>
                <w:iCs/>
              </w:rPr>
              <w:t xml:space="preserve">In evaluation methodology for commercial deployment scenario for sidelink operation on FR2, for the outdoor layout, the channel model reuses the procedures and parameters for UMi - Street Canyon specified in TR 38.901. </w:t>
            </w:r>
          </w:p>
          <w:p w14:paraId="25E951BB" w14:textId="77777777" w:rsidR="009F3CD0" w:rsidRPr="009A0DC8" w:rsidRDefault="009F3CD0" w:rsidP="009F3CD0">
            <w:pPr>
              <w:jc w:val="both"/>
            </w:pPr>
            <w:r w:rsidRPr="009A0DC8">
              <w:rPr>
                <w:b/>
                <w:bCs/>
                <w:iCs/>
                <w:highlight w:val="green"/>
                <w:u w:val="single"/>
              </w:rPr>
              <w:t>Agreement</w:t>
            </w:r>
          </w:p>
          <w:p w14:paraId="7960F00B" w14:textId="12F7EDF4" w:rsidR="009F3CD0" w:rsidRPr="009F3CD0" w:rsidRDefault="009F3CD0" w:rsidP="009F3CD0">
            <w:pPr>
              <w:jc w:val="both"/>
              <w:rPr>
                <w:rFonts w:eastAsia="MS Mincho"/>
                <w:iCs/>
              </w:rPr>
            </w:pPr>
            <w:r w:rsidRPr="00E56075">
              <w:rPr>
                <w:rFonts w:hint="eastAsia"/>
                <w:iCs/>
              </w:rPr>
              <w:t>In evaluation methodology for commercial deployment scenario for sidelink operation on FR2, for the indoor layout, the channel model reuses the procedures and parameters for InH mixed office specified in TR 38.901. </w:t>
            </w:r>
          </w:p>
          <w:p w14:paraId="16E5DE5F" w14:textId="77777777" w:rsidR="009F3CD0" w:rsidRPr="009A0DC8" w:rsidRDefault="009F3CD0" w:rsidP="009F3CD0">
            <w:pPr>
              <w:jc w:val="both"/>
            </w:pPr>
            <w:r w:rsidRPr="009A0DC8">
              <w:rPr>
                <w:b/>
                <w:bCs/>
                <w:iCs/>
                <w:highlight w:val="green"/>
                <w:u w:val="single"/>
              </w:rPr>
              <w:t>Agreement</w:t>
            </w:r>
          </w:p>
          <w:p w14:paraId="45EAD02B" w14:textId="7779B3E9" w:rsidR="009F3CD0" w:rsidRPr="009F3CD0" w:rsidRDefault="009F3CD0" w:rsidP="009F3CD0">
            <w:pPr>
              <w:jc w:val="both"/>
              <w:rPr>
                <w:rFonts w:eastAsia="MS Mincho"/>
                <w:iCs/>
              </w:rPr>
            </w:pPr>
            <w:r w:rsidRPr="00E56075">
              <w:rPr>
                <w:rFonts w:hint="eastAsia"/>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5C40CF05" w14:textId="77777777" w:rsidR="009F3CD0" w:rsidRPr="009A0DC8" w:rsidRDefault="009F3CD0" w:rsidP="009F3CD0">
            <w:pPr>
              <w:jc w:val="both"/>
            </w:pPr>
            <w:r w:rsidRPr="009A0DC8">
              <w:rPr>
                <w:b/>
                <w:bCs/>
                <w:iCs/>
                <w:highlight w:val="green"/>
                <w:u w:val="single"/>
              </w:rPr>
              <w:t>Agreement</w:t>
            </w:r>
          </w:p>
          <w:p w14:paraId="3D52E502" w14:textId="77777777" w:rsidR="009F3CD0" w:rsidRPr="00E56075" w:rsidRDefault="009F3CD0" w:rsidP="009F3CD0">
            <w:pPr>
              <w:jc w:val="both"/>
              <w:rPr>
                <w:iCs/>
              </w:rPr>
            </w:pPr>
            <w:r w:rsidRPr="00E56075">
              <w:rPr>
                <w:rFonts w:hint="eastAsia"/>
                <w:iCs/>
              </w:rPr>
              <w:t>In evaluation methodology for commercial deployment scenario for sidelink operation on FR2, consider at least the following parameters: </w:t>
            </w:r>
          </w:p>
          <w:p w14:paraId="302850AC"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Carrier frequency: 30 GHz</w:t>
            </w:r>
          </w:p>
          <w:p w14:paraId="15ABB340"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Sub-carrier spacing: 120 kHz (baseline), 60 kHz (optional)</w:t>
            </w:r>
          </w:p>
          <w:p w14:paraId="77084CC7"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Simulation bandwidth: 100 MHz (baseline), 200 MHz (optional)</w:t>
            </w:r>
          </w:p>
          <w:p w14:paraId="147666C8"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UE receiver noise figure: 13 dB (baseline), 10 dB (optional)</w:t>
            </w:r>
          </w:p>
          <w:p w14:paraId="1D51BD22"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UE Tx power: 23 dBm (EIRP should not exceed 43 dBm)</w:t>
            </w:r>
          </w:p>
          <w:p w14:paraId="75C95731" w14:textId="1478C066" w:rsidR="009F3CD0" w:rsidRPr="009F3CD0" w:rsidRDefault="009F3CD0" w:rsidP="009F3CD0">
            <w:pPr>
              <w:pStyle w:val="ListParagraph"/>
              <w:numPr>
                <w:ilvl w:val="0"/>
                <w:numId w:val="31"/>
              </w:numPr>
              <w:spacing w:before="0"/>
              <w:ind w:leftChars="0"/>
              <w:jc w:val="both"/>
              <w:rPr>
                <w:iCs/>
              </w:rPr>
            </w:pPr>
            <w:r w:rsidRPr="00E56075">
              <w:rPr>
                <w:rFonts w:hint="eastAsia"/>
                <w:iCs/>
              </w:rPr>
              <w:t>UE speed: 3 km/h</w:t>
            </w:r>
          </w:p>
          <w:p w14:paraId="4822F660" w14:textId="77777777" w:rsidR="009F3CD0" w:rsidRPr="009A0DC8" w:rsidRDefault="009F3CD0" w:rsidP="009F3CD0">
            <w:pPr>
              <w:jc w:val="both"/>
            </w:pPr>
            <w:r w:rsidRPr="009A0DC8">
              <w:rPr>
                <w:b/>
                <w:bCs/>
                <w:iCs/>
                <w:highlight w:val="green"/>
                <w:u w:val="single"/>
              </w:rPr>
              <w:t>Agreement</w:t>
            </w:r>
          </w:p>
          <w:p w14:paraId="7BCCB2BC" w14:textId="56E4A20A" w:rsidR="009F3CD0" w:rsidRPr="009F3CD0" w:rsidRDefault="009F3CD0" w:rsidP="009F3CD0">
            <w:pPr>
              <w:jc w:val="both"/>
              <w:rPr>
                <w:rFonts w:eastAsia="MS Mincho"/>
                <w:iCs/>
              </w:rPr>
            </w:pPr>
            <w:r w:rsidRPr="00E56075">
              <w:rPr>
                <w:rFonts w:hint="eastAsia"/>
                <w:iCs/>
              </w:rPr>
              <w:t>For the outdoor layout defined in the evaluation methodology for commercial deployment scenario for sidelink operation on FR2, ISD is 200 meters.</w:t>
            </w:r>
          </w:p>
          <w:p w14:paraId="76F1DBBE" w14:textId="77777777" w:rsidR="009F3CD0" w:rsidRPr="009A0DC8" w:rsidRDefault="009F3CD0" w:rsidP="009F3CD0">
            <w:pPr>
              <w:jc w:val="both"/>
            </w:pPr>
            <w:r w:rsidRPr="009A0DC8">
              <w:rPr>
                <w:b/>
                <w:bCs/>
                <w:iCs/>
                <w:highlight w:val="green"/>
                <w:u w:val="single"/>
              </w:rPr>
              <w:t>Agreement</w:t>
            </w:r>
          </w:p>
          <w:p w14:paraId="37880395" w14:textId="77777777" w:rsidR="009F3CD0" w:rsidRDefault="009F3CD0" w:rsidP="009F3CD0">
            <w:pPr>
              <w:jc w:val="both"/>
            </w:pPr>
            <w:r w:rsidRPr="00E56075">
              <w:rPr>
                <w:rFonts w:hint="eastAsia"/>
                <w:iCs/>
              </w:rPr>
              <w:lastRenderedPageBreak/>
              <w:t>In evaluation methodology for commercial deployment scenario for sidelink operation on FR2, support at least the following traffic model:</w:t>
            </w:r>
          </w:p>
          <w:p w14:paraId="77FE32D5"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Option 1: periodic traffic mode 3</w:t>
            </w:r>
          </w:p>
          <w:p w14:paraId="6DF10F0F" w14:textId="77777777" w:rsidR="009F3CD0" w:rsidRPr="00E56075" w:rsidRDefault="009F3CD0" w:rsidP="009F3CD0">
            <w:pPr>
              <w:pStyle w:val="ListParagraph"/>
              <w:numPr>
                <w:ilvl w:val="1"/>
                <w:numId w:val="31"/>
              </w:numPr>
              <w:spacing w:before="0"/>
              <w:ind w:leftChars="0"/>
              <w:jc w:val="both"/>
              <w:rPr>
                <w:iCs/>
              </w:rPr>
            </w:pPr>
            <w:r w:rsidRPr="00E56075">
              <w:rPr>
                <w:rFonts w:hint="eastAsia"/>
                <w:iCs/>
              </w:rPr>
              <w:t>Packet size scaling factor is up to companies</w:t>
            </w:r>
            <w:r>
              <w:rPr>
                <w:iCs/>
              </w:rPr>
              <w:t xml:space="preserve">’ </w:t>
            </w:r>
            <w:r w:rsidRPr="00E56075">
              <w:rPr>
                <w:rFonts w:hint="eastAsia"/>
                <w:iCs/>
              </w:rPr>
              <w:t>porting</w:t>
            </w:r>
          </w:p>
          <w:p w14:paraId="53DBB20D"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Option 2: FTP model 3 with arrival rate satisfying one of the followings:</w:t>
            </w:r>
          </w:p>
          <w:p w14:paraId="2E4A8373" w14:textId="77777777" w:rsidR="009F3CD0" w:rsidRPr="00E56075" w:rsidRDefault="009F3CD0" w:rsidP="009F3CD0">
            <w:pPr>
              <w:pStyle w:val="ListParagraph"/>
              <w:numPr>
                <w:ilvl w:val="1"/>
                <w:numId w:val="31"/>
              </w:numPr>
              <w:spacing w:before="0"/>
              <w:ind w:leftChars="0"/>
              <w:jc w:val="both"/>
              <w:rPr>
                <w:iCs/>
              </w:rPr>
            </w:pPr>
            <w:r w:rsidRPr="00E56075">
              <w:rPr>
                <w:rFonts w:hint="eastAsia"/>
                <w:iCs/>
              </w:rPr>
              <w:t>BO low load: 10%-25%</w:t>
            </w:r>
          </w:p>
          <w:p w14:paraId="7BA1ADBD" w14:textId="77777777" w:rsidR="009F3CD0" w:rsidRPr="00E56075" w:rsidRDefault="009F3CD0" w:rsidP="009F3CD0">
            <w:pPr>
              <w:pStyle w:val="ListParagraph"/>
              <w:numPr>
                <w:ilvl w:val="1"/>
                <w:numId w:val="31"/>
              </w:numPr>
              <w:spacing w:before="0"/>
              <w:ind w:leftChars="0"/>
              <w:jc w:val="both"/>
              <w:rPr>
                <w:iCs/>
              </w:rPr>
            </w:pPr>
            <w:r w:rsidRPr="00E56075">
              <w:rPr>
                <w:rFonts w:hint="eastAsia"/>
                <w:iCs/>
              </w:rPr>
              <w:t>BO mid load: 35%-50%</w:t>
            </w:r>
          </w:p>
          <w:p w14:paraId="04931922" w14:textId="77777777" w:rsidR="009F3CD0" w:rsidRPr="00E56075" w:rsidRDefault="009F3CD0" w:rsidP="009F3CD0">
            <w:pPr>
              <w:pStyle w:val="ListParagraph"/>
              <w:numPr>
                <w:ilvl w:val="1"/>
                <w:numId w:val="31"/>
              </w:numPr>
              <w:spacing w:before="0"/>
              <w:ind w:leftChars="0"/>
              <w:jc w:val="both"/>
              <w:rPr>
                <w:iCs/>
              </w:rPr>
            </w:pPr>
            <w:r w:rsidRPr="00E56075">
              <w:rPr>
                <w:rFonts w:hint="eastAsia"/>
                <w:iCs/>
              </w:rPr>
              <w:t>BO high load: above 55%</w:t>
            </w:r>
          </w:p>
          <w:p w14:paraId="1A37EF5E" w14:textId="77777777" w:rsidR="009F3CD0" w:rsidRPr="00E56075" w:rsidRDefault="009F3CD0" w:rsidP="009F3CD0">
            <w:pPr>
              <w:pStyle w:val="ListParagraph"/>
              <w:numPr>
                <w:ilvl w:val="1"/>
                <w:numId w:val="31"/>
              </w:numPr>
              <w:spacing w:before="0"/>
              <w:ind w:leftChars="0"/>
              <w:jc w:val="both"/>
              <w:rPr>
                <w:iCs/>
              </w:rPr>
            </w:pPr>
            <w:r w:rsidRPr="00E56075">
              <w:rPr>
                <w:rFonts w:hint="eastAsia"/>
                <w:iCs/>
              </w:rPr>
              <w:t>Packet size is up to companies</w:t>
            </w:r>
            <w:r>
              <w:rPr>
                <w:iCs/>
              </w:rPr>
              <w:t xml:space="preserve">’ </w:t>
            </w:r>
            <w:r w:rsidRPr="00E56075">
              <w:rPr>
                <w:rFonts w:hint="eastAsia"/>
                <w:iCs/>
              </w:rPr>
              <w:t>reporting</w:t>
            </w:r>
          </w:p>
          <w:p w14:paraId="6EE69D99" w14:textId="77777777" w:rsidR="009F3CD0" w:rsidRPr="00E56075" w:rsidRDefault="009F3CD0" w:rsidP="009F3CD0">
            <w:pPr>
              <w:pStyle w:val="ListParagraph"/>
              <w:numPr>
                <w:ilvl w:val="0"/>
                <w:numId w:val="31"/>
              </w:numPr>
              <w:spacing w:before="0"/>
              <w:ind w:leftChars="0"/>
              <w:jc w:val="both"/>
              <w:rPr>
                <w:iCs/>
              </w:rPr>
            </w:pPr>
            <w:r w:rsidRPr="00E56075">
              <w:rPr>
                <w:rFonts w:hint="eastAsia"/>
                <w:iCs/>
              </w:rPr>
              <w:t>Option 3: XR traffi</w:t>
            </w:r>
            <w:r>
              <w:rPr>
                <w:rFonts w:hint="eastAsia"/>
                <w:iCs/>
              </w:rPr>
              <w:t>c models including cloud gaming</w:t>
            </w:r>
            <w:r w:rsidRPr="00E56075">
              <w:rPr>
                <w:rFonts w:hint="eastAsia"/>
                <w:iCs/>
              </w:rPr>
              <w:t>, virtual reality, and augmented reality.  </w:t>
            </w:r>
          </w:p>
          <w:p w14:paraId="3F7B0727" w14:textId="63D754FF" w:rsidR="009F3CD0" w:rsidRPr="009F3CD0" w:rsidRDefault="009F3CD0" w:rsidP="009F3CD0">
            <w:pPr>
              <w:pStyle w:val="ListParagraph"/>
              <w:numPr>
                <w:ilvl w:val="0"/>
                <w:numId w:val="31"/>
              </w:numPr>
              <w:spacing w:before="0"/>
              <w:ind w:leftChars="0"/>
              <w:jc w:val="both"/>
              <w:rPr>
                <w:iCs/>
              </w:rPr>
            </w:pPr>
            <w:r w:rsidRPr="00E56075">
              <w:rPr>
                <w:rFonts w:hint="eastAsia"/>
                <w:iCs/>
              </w:rPr>
              <w:t>It is up to each company to use either Option 1 or 2 or 3 or mixed of them.</w:t>
            </w:r>
          </w:p>
          <w:p w14:paraId="6DCE3D3B" w14:textId="77777777" w:rsidR="009F3CD0" w:rsidRPr="009A0DC8" w:rsidRDefault="009F3CD0" w:rsidP="009F3CD0">
            <w:pPr>
              <w:jc w:val="both"/>
            </w:pPr>
            <w:r w:rsidRPr="009A0DC8">
              <w:rPr>
                <w:b/>
                <w:bCs/>
                <w:iCs/>
                <w:highlight w:val="green"/>
                <w:u w:val="single"/>
              </w:rPr>
              <w:t>Agreement</w:t>
            </w:r>
          </w:p>
          <w:p w14:paraId="291E2B31" w14:textId="128540C6" w:rsidR="009F3CD0" w:rsidRPr="009F3CD0" w:rsidRDefault="009F3CD0" w:rsidP="009F3CD0">
            <w:pPr>
              <w:rPr>
                <w:rFonts w:ascii="宋体" w:hAnsi="宋体"/>
                <w:lang w:val="en-US" w:eastAsia="zh-CN"/>
              </w:rPr>
            </w:pPr>
            <w:r w:rsidRPr="00A7688F">
              <w:rPr>
                <w:rFonts w:hint="eastAsia"/>
                <w:iCs/>
              </w:rPr>
              <w:t>When reporting the simulation results for sidelink operation on FR2, companies should report the used resource allocation scheme.</w:t>
            </w:r>
            <w:r w:rsidRPr="00A7688F">
              <w:rPr>
                <w:rFonts w:hint="eastAsia"/>
              </w:rPr>
              <w:t> </w:t>
            </w:r>
          </w:p>
          <w:p w14:paraId="056BCD1F" w14:textId="77777777" w:rsidR="009F3CD0" w:rsidRPr="00A7688F" w:rsidRDefault="009F3CD0" w:rsidP="009F3CD0">
            <w:pPr>
              <w:jc w:val="both"/>
            </w:pPr>
            <w:r w:rsidRPr="00A7688F">
              <w:rPr>
                <w:b/>
                <w:bCs/>
                <w:iCs/>
                <w:highlight w:val="green"/>
                <w:u w:val="single"/>
              </w:rPr>
              <w:t>Agreement</w:t>
            </w:r>
          </w:p>
          <w:p w14:paraId="13A8DB55" w14:textId="77777777" w:rsidR="009F3CD0" w:rsidRPr="00A7688F" w:rsidRDefault="009F3CD0" w:rsidP="009F3CD0">
            <w:r w:rsidRPr="00A7688F">
              <w:rPr>
                <w:rFonts w:hint="eastAsia"/>
                <w:iCs/>
              </w:rPr>
              <w:t>In evaluation methodology for commercial deployment scenario for sidelink operation on FR2, performance metric includes UPT, latency and PRR which regards the packet whose delay exceeding the remaining PDB as transmission failure. </w:t>
            </w:r>
          </w:p>
          <w:p w14:paraId="10C03F0C" w14:textId="5E9DC36E" w:rsidR="009F3CD0" w:rsidRPr="009F3CD0" w:rsidRDefault="009F3CD0" w:rsidP="009F3CD0">
            <w:pPr>
              <w:numPr>
                <w:ilvl w:val="0"/>
                <w:numId w:val="33"/>
              </w:numPr>
              <w:spacing w:before="0" w:after="0"/>
            </w:pPr>
            <w:r w:rsidRPr="00A7688F">
              <w:rPr>
                <w:rFonts w:hint="eastAsia"/>
              </w:rPr>
              <w:t> </w:t>
            </w:r>
            <w:r w:rsidRPr="00A7688F">
              <w:rPr>
                <w:rFonts w:hint="eastAsia"/>
                <w:iCs/>
              </w:rPr>
              <w:t>FFS: UE satisfaction as section 7.2 in TR 38.838 for XR traffic evaluation</w:t>
            </w:r>
          </w:p>
        </w:tc>
      </w:tr>
    </w:tbl>
    <w:p w14:paraId="1520804A" w14:textId="05504215" w:rsidR="00440CF6" w:rsidRPr="00440CF6" w:rsidRDefault="00B81637" w:rsidP="00440CF6">
      <w:pPr>
        <w:jc w:val="both"/>
        <w:rPr>
          <w:sz w:val="22"/>
          <w:szCs w:val="22"/>
          <w:lang w:eastAsia="zh-CN"/>
        </w:rPr>
      </w:pPr>
      <w:r>
        <w:rPr>
          <w:sz w:val="22"/>
          <w:szCs w:val="22"/>
          <w:lang w:eastAsia="zh-CN"/>
        </w:rPr>
        <w:lastRenderedPageBreak/>
        <w:t>In this contribution, we will further discuss the</w:t>
      </w:r>
      <w:r w:rsidR="00440CF6">
        <w:rPr>
          <w:sz w:val="22"/>
          <w:szCs w:val="22"/>
          <w:lang w:eastAsia="zh-CN"/>
        </w:rPr>
        <w:t xml:space="preserve"> remaining issues and provide some simulation results based on above agreements.</w:t>
      </w:r>
      <w:r>
        <w:rPr>
          <w:sz w:val="22"/>
          <w:szCs w:val="22"/>
          <w:lang w:eastAsia="zh-CN"/>
        </w:rPr>
        <w:t xml:space="preserve"> </w:t>
      </w:r>
    </w:p>
    <w:p w14:paraId="490D61CF" w14:textId="43450926" w:rsidR="00003B00" w:rsidRPr="008F57D2" w:rsidRDefault="00E9092F" w:rsidP="00003B0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001A3BA0" w:rsidRPr="00ED6AFD">
        <w:rPr>
          <w:rFonts w:ascii="Times New Roman" w:eastAsiaTheme="minorEastAsia" w:hAnsi="Times New Roman"/>
          <w:sz w:val="22"/>
          <w:szCs w:val="22"/>
          <w:lang w:eastAsia="zh-CN"/>
        </w:rPr>
        <w:t xml:space="preserve"> </w:t>
      </w:r>
    </w:p>
    <w:p w14:paraId="3200DA2F" w14:textId="5FB21DA9" w:rsidR="00E966C2" w:rsidRPr="00E966C2" w:rsidRDefault="008F57D2" w:rsidP="00E966C2">
      <w:pPr>
        <w:pStyle w:val="Heading3"/>
        <w:rPr>
          <w:rFonts w:ascii="Times New Roman" w:eastAsiaTheme="minorEastAsia" w:hAnsi="Times New Roman"/>
          <w:i/>
          <w:iCs/>
          <w:sz w:val="22"/>
          <w:szCs w:val="22"/>
          <w:u w:val="single"/>
          <w:lang w:val="en-US" w:eastAsia="zh-CN"/>
        </w:rPr>
      </w:pPr>
      <w:r>
        <w:rPr>
          <w:rFonts w:ascii="Times New Roman" w:eastAsiaTheme="minorEastAsia" w:hAnsi="Times New Roman"/>
          <w:i/>
          <w:iCs/>
          <w:sz w:val="22"/>
          <w:szCs w:val="22"/>
          <w:u w:val="single"/>
          <w:lang w:val="en-US" w:eastAsia="zh-CN"/>
        </w:rPr>
        <w:t xml:space="preserve">2.1 </w:t>
      </w:r>
      <w:r w:rsidR="00E966C2" w:rsidRPr="00E966C2">
        <w:rPr>
          <w:rFonts w:ascii="Times New Roman" w:eastAsiaTheme="minorEastAsia" w:hAnsi="Times New Roman"/>
          <w:i/>
          <w:iCs/>
          <w:sz w:val="22"/>
          <w:szCs w:val="22"/>
          <w:u w:val="single"/>
          <w:lang w:val="en-US" w:eastAsia="zh-CN"/>
        </w:rPr>
        <w:t>Evaluation methodology</w:t>
      </w:r>
      <w:r>
        <w:rPr>
          <w:rFonts w:ascii="Times New Roman" w:eastAsiaTheme="minorEastAsia" w:hAnsi="Times New Roman"/>
          <w:i/>
          <w:iCs/>
          <w:sz w:val="22"/>
          <w:szCs w:val="22"/>
          <w:u w:val="single"/>
          <w:lang w:val="en-US" w:eastAsia="zh-CN"/>
        </w:rPr>
        <w:t xml:space="preserve"> related</w:t>
      </w:r>
    </w:p>
    <w:p w14:paraId="60436BFA" w14:textId="77777777" w:rsidR="008F57D2" w:rsidRDefault="008F57D2" w:rsidP="008F57D2">
      <w:pPr>
        <w:jc w:val="both"/>
        <w:rPr>
          <w:rStyle w:val="Emphasis"/>
          <w:i w:val="0"/>
          <w:sz w:val="22"/>
          <w:szCs w:val="22"/>
        </w:rPr>
      </w:pPr>
      <w:r w:rsidRPr="005404BA">
        <w:rPr>
          <w:rFonts w:eastAsiaTheme="minorEastAsia"/>
          <w:sz w:val="22"/>
          <w:szCs w:val="22"/>
          <w:lang w:val="en-US" w:eastAsia="zh-CN"/>
        </w:rPr>
        <w:t xml:space="preserve">For the Rel-18 SL evolution, the purpose of introducing the SL operation on FR2 is to increase the data rate efficiently for expending </w:t>
      </w:r>
      <w:r w:rsidRPr="005404BA">
        <w:rPr>
          <w:rStyle w:val="Emphasis"/>
          <w:i w:val="0"/>
          <w:sz w:val="22"/>
          <w:szCs w:val="22"/>
        </w:rPr>
        <w:t>the applicability of NR SL to commercial use cases</w:t>
      </w:r>
      <w:r>
        <w:rPr>
          <w:rStyle w:val="Emphasis"/>
          <w:i w:val="0"/>
          <w:sz w:val="22"/>
          <w:szCs w:val="22"/>
        </w:rPr>
        <w:t>, e.g., XR based interactive service via SL communication, SL tethering, etc. Thus, the evaluation methodology for SL FR2 shall focus on the commercial use case.</w:t>
      </w:r>
    </w:p>
    <w:p w14:paraId="5052DA30" w14:textId="46DFA80D" w:rsidR="008F57D2" w:rsidRPr="008F57D2" w:rsidRDefault="008F57D2" w:rsidP="008F57D2">
      <w:pPr>
        <w:pStyle w:val="Caption"/>
        <w:jc w:val="both"/>
        <w:rPr>
          <w:rFonts w:ascii="Times New Roman" w:hAnsi="Times New Roman"/>
          <w:i/>
          <w:iCs/>
          <w:sz w:val="22"/>
          <w:szCs w:val="22"/>
        </w:rPr>
      </w:pPr>
      <w:bookmarkStart w:id="12" w:name="_Ref115434613"/>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1</w:t>
      </w:r>
      <w:r w:rsidRPr="008F57D2">
        <w:rPr>
          <w:rFonts w:ascii="Times New Roman" w:hAnsi="Times New Roman"/>
          <w:i/>
          <w:iCs/>
          <w:sz w:val="22"/>
          <w:szCs w:val="22"/>
        </w:rPr>
        <w:fldChar w:fldCharType="end"/>
      </w:r>
      <w:r w:rsidRPr="008F57D2">
        <w:rPr>
          <w:rFonts w:ascii="Times New Roman" w:hAnsi="Times New Roman"/>
          <w:i/>
          <w:iCs/>
          <w:sz w:val="22"/>
          <w:szCs w:val="22"/>
        </w:rPr>
        <w:t>: The evaluation methodology fo</w:t>
      </w:r>
      <w:r w:rsidRPr="008F57D2">
        <w:rPr>
          <w:rFonts w:ascii="Times New Roman" w:hAnsi="Times New Roman" w:hint="eastAsia"/>
          <w:i/>
          <w:iCs/>
          <w:sz w:val="22"/>
          <w:szCs w:val="22"/>
        </w:rPr>
        <w:t>r</w:t>
      </w:r>
      <w:r w:rsidRPr="008F57D2">
        <w:rPr>
          <w:rFonts w:ascii="Times New Roman" w:hAnsi="Times New Roman"/>
          <w:i/>
          <w:iCs/>
          <w:sz w:val="22"/>
          <w:szCs w:val="22"/>
        </w:rPr>
        <w:t xml:space="preserve"> SL FR2 shall focus on the commercial use case.</w:t>
      </w:r>
      <w:bookmarkEnd w:id="12"/>
    </w:p>
    <w:p w14:paraId="2480F2F1" w14:textId="5A4BE11D" w:rsidR="00D606D0" w:rsidRPr="00D606D0" w:rsidRDefault="003118D9" w:rsidP="00D606D0">
      <w:pPr>
        <w:jc w:val="both"/>
        <w:rPr>
          <w:sz w:val="22"/>
          <w:szCs w:val="22"/>
          <w:lang w:eastAsia="zh-CN"/>
        </w:rPr>
      </w:pPr>
      <w:r>
        <w:rPr>
          <w:rFonts w:hint="eastAsia"/>
          <w:sz w:val="22"/>
          <w:szCs w:val="22"/>
          <w:lang w:eastAsia="zh-CN"/>
        </w:rPr>
        <w:t>F</w:t>
      </w:r>
      <w:r w:rsidR="008F57D2">
        <w:rPr>
          <w:sz w:val="22"/>
          <w:szCs w:val="22"/>
          <w:lang w:eastAsia="zh-CN"/>
        </w:rPr>
        <w:t>or the commercial use case, in addition to consider the Tx UE and Rx UE has equally processing capability</w:t>
      </w:r>
      <w:r w:rsidR="003F0A30">
        <w:rPr>
          <w:sz w:val="22"/>
          <w:szCs w:val="22"/>
          <w:lang w:eastAsia="zh-CN"/>
        </w:rPr>
        <w:t xml:space="preserve"> as agreed in previous meeting</w:t>
      </w:r>
      <w:r w:rsidR="008F57D2">
        <w:rPr>
          <w:sz w:val="22"/>
          <w:szCs w:val="22"/>
          <w:lang w:eastAsia="zh-CN"/>
        </w:rPr>
        <w:t>, another scenario</w:t>
      </w:r>
      <w:r w:rsidR="005232DD">
        <w:rPr>
          <w:sz w:val="22"/>
          <w:szCs w:val="22"/>
          <w:lang w:eastAsia="zh-CN"/>
        </w:rPr>
        <w:t xml:space="preserve"> </w:t>
      </w:r>
      <w:r w:rsidR="008F57D2">
        <w:rPr>
          <w:sz w:val="22"/>
          <w:szCs w:val="22"/>
          <w:lang w:eastAsia="zh-CN"/>
        </w:rPr>
        <w:t>that Tx UE and Rx UE have different UE processing capability also shall be considered for the Rel-18 SL evolution discussion.</w:t>
      </w:r>
      <w:r w:rsidR="00D606D0">
        <w:rPr>
          <w:sz w:val="22"/>
          <w:szCs w:val="22"/>
          <w:lang w:eastAsia="zh-CN"/>
        </w:rPr>
        <w:t xml:space="preserve"> For example, in some cases, the Tx UE has stronger processing capability, e.g., the high-end smart phone and to transmit the corresponding service via a </w:t>
      </w:r>
      <w:r w:rsidR="006E0427">
        <w:rPr>
          <w:sz w:val="22"/>
          <w:szCs w:val="22"/>
          <w:lang w:eastAsia="zh-CN"/>
        </w:rPr>
        <w:t>narrower</w:t>
      </w:r>
      <w:r w:rsidR="00D606D0">
        <w:rPr>
          <w:sz w:val="22"/>
          <w:szCs w:val="22"/>
          <w:lang w:eastAsia="zh-CN"/>
        </w:rPr>
        <w:t xml:space="preserve"> beam, and the Rx UE with lower processing capability, e.g., </w:t>
      </w:r>
      <w:r w:rsidR="00D606D0" w:rsidRPr="00D36C6F">
        <w:rPr>
          <w:sz w:val="22"/>
          <w:szCs w:val="22"/>
          <w:lang w:eastAsia="zh-CN"/>
        </w:rPr>
        <w:t>the low-end XR device,</w:t>
      </w:r>
      <w:r w:rsidR="00D36C6F">
        <w:rPr>
          <w:rFonts w:ascii="PMingLiU" w:eastAsia="PMingLiU" w:hAnsi="PMingLiU"/>
          <w:sz w:val="22"/>
          <w:szCs w:val="22"/>
          <w:lang w:eastAsia="zh-TW"/>
        </w:rPr>
        <w:t xml:space="preserve"> </w:t>
      </w:r>
      <w:r w:rsidR="00D606D0">
        <w:rPr>
          <w:sz w:val="22"/>
          <w:szCs w:val="22"/>
          <w:lang w:eastAsia="zh-CN"/>
        </w:rPr>
        <w:t>can use a widened beam to receive the services</w:t>
      </w:r>
      <w:r w:rsidR="006E0427">
        <w:rPr>
          <w:sz w:val="22"/>
          <w:szCs w:val="22"/>
          <w:lang w:eastAsia="zh-CN"/>
        </w:rPr>
        <w:t xml:space="preserve">, or the low-end device transmit the corresponding data packet with a coarse beam, and the high-end device to receive it with a finer beam. </w:t>
      </w:r>
      <w:r w:rsidR="00D606D0">
        <w:rPr>
          <w:sz w:val="22"/>
          <w:szCs w:val="22"/>
          <w:lang w:eastAsia="zh-CN"/>
        </w:rPr>
        <w:t>From our understanding, this is a typical scenario for the SL commercial use case and should be prioritized.</w:t>
      </w:r>
    </w:p>
    <w:p w14:paraId="1120B5A6" w14:textId="675555BE" w:rsidR="006F7C82" w:rsidRDefault="006F7C82" w:rsidP="0046409C">
      <w:pPr>
        <w:jc w:val="both"/>
        <w:rPr>
          <w:sz w:val="22"/>
          <w:szCs w:val="22"/>
          <w:lang w:eastAsia="zh-CN"/>
        </w:rPr>
      </w:pPr>
      <w:r w:rsidRPr="006F7C82">
        <w:rPr>
          <w:rFonts w:hint="eastAsia"/>
          <w:sz w:val="22"/>
          <w:szCs w:val="22"/>
          <w:lang w:eastAsia="zh-CN"/>
        </w:rPr>
        <w:t>B</w:t>
      </w:r>
      <w:r w:rsidRPr="006F7C82">
        <w:rPr>
          <w:sz w:val="22"/>
          <w:szCs w:val="22"/>
          <w:lang w:eastAsia="zh-CN"/>
        </w:rPr>
        <w:t xml:space="preserve">esides, </w:t>
      </w:r>
      <w:r w:rsidR="005522C9">
        <w:rPr>
          <w:sz w:val="22"/>
          <w:szCs w:val="22"/>
          <w:lang w:eastAsia="zh-CN"/>
        </w:rPr>
        <w:t>the UE for SL FR2 evaluation also can be</w:t>
      </w:r>
      <w:r w:rsidR="0046409C">
        <w:rPr>
          <w:sz w:val="22"/>
          <w:szCs w:val="22"/>
          <w:lang w:eastAsia="zh-CN"/>
        </w:rPr>
        <w:t xml:space="preserve"> referred</w:t>
      </w:r>
      <w:r w:rsidR="005522C9">
        <w:rPr>
          <w:sz w:val="22"/>
          <w:szCs w:val="22"/>
          <w:lang w:eastAsia="zh-CN"/>
        </w:rPr>
        <w:t xml:space="preserve"> to as a reduced capability since the RedCap UE also can support the FR2 as the discussed in the RedCap topic </w:t>
      </w:r>
      <w:r w:rsidR="005522C9">
        <w:rPr>
          <w:sz w:val="22"/>
          <w:szCs w:val="22"/>
          <w:lang w:eastAsia="zh-CN"/>
        </w:rPr>
        <w:fldChar w:fldCharType="begin"/>
      </w:r>
      <w:r w:rsidR="005522C9">
        <w:rPr>
          <w:sz w:val="22"/>
          <w:szCs w:val="22"/>
          <w:lang w:eastAsia="zh-CN"/>
        </w:rPr>
        <w:instrText xml:space="preserve"> REF _Ref118384546 \r \h </w:instrText>
      </w:r>
      <w:r w:rsidR="005522C9">
        <w:rPr>
          <w:sz w:val="22"/>
          <w:szCs w:val="22"/>
          <w:lang w:eastAsia="zh-CN"/>
        </w:rPr>
      </w:r>
      <w:r w:rsidR="005522C9">
        <w:rPr>
          <w:sz w:val="22"/>
          <w:szCs w:val="22"/>
          <w:lang w:eastAsia="zh-CN"/>
        </w:rPr>
        <w:fldChar w:fldCharType="separate"/>
      </w:r>
      <w:r w:rsidR="00DC4B17">
        <w:rPr>
          <w:sz w:val="22"/>
          <w:szCs w:val="22"/>
          <w:lang w:eastAsia="zh-CN"/>
        </w:rPr>
        <w:t>[5]</w:t>
      </w:r>
      <w:r w:rsidR="005522C9">
        <w:rPr>
          <w:sz w:val="22"/>
          <w:szCs w:val="22"/>
          <w:lang w:eastAsia="zh-CN"/>
        </w:rPr>
        <w:fldChar w:fldCharType="end"/>
      </w:r>
      <w:r w:rsidR="005522C9">
        <w:rPr>
          <w:sz w:val="22"/>
          <w:szCs w:val="22"/>
          <w:lang w:eastAsia="zh-CN"/>
        </w:rPr>
        <w:t>. For the RedCap UE on FR2, it also has considered the UE with unequally Tx and Rx capability, e.g., the configuration for the RedCap UE on FR2 is 1T2R</w:t>
      </w:r>
      <w:r w:rsidR="0060747F">
        <w:rPr>
          <w:sz w:val="22"/>
          <w:szCs w:val="22"/>
          <w:lang w:eastAsia="zh-CN"/>
        </w:rPr>
        <w:t xml:space="preserve">. So, for the SL FR2 evaluation with </w:t>
      </w:r>
      <w:r w:rsidR="0060747F" w:rsidRPr="0060747F">
        <w:rPr>
          <w:sz w:val="22"/>
          <w:szCs w:val="22"/>
          <w:lang w:eastAsia="zh-CN"/>
        </w:rPr>
        <w:t>unequally UE capability</w:t>
      </w:r>
      <w:r w:rsidR="0060747F">
        <w:rPr>
          <w:sz w:val="22"/>
          <w:szCs w:val="22"/>
          <w:lang w:eastAsia="zh-CN"/>
        </w:rPr>
        <w:t>, it can take RedCap UE configuration on FR2 as a baseline.</w:t>
      </w:r>
      <w:r w:rsidR="0046409C">
        <w:rPr>
          <w:sz w:val="22"/>
          <w:szCs w:val="22"/>
          <w:lang w:eastAsia="zh-CN"/>
        </w:rPr>
        <w:t xml:space="preserve"> For example, the antenna setting for th</w:t>
      </w:r>
      <w:r w:rsidR="0046409C" w:rsidRPr="00BD7C6F">
        <w:rPr>
          <w:sz w:val="22"/>
          <w:szCs w:val="22"/>
          <w:lang w:eastAsia="zh-CN"/>
        </w:rPr>
        <w:t>e 1T2R is 1TX: {M,N,P,Mg,Ng}={</w:t>
      </w:r>
      <w:r w:rsidR="00CA0729" w:rsidRPr="00BD7C6F">
        <w:rPr>
          <w:sz w:val="22"/>
          <w:szCs w:val="22"/>
          <w:lang w:eastAsia="zh-CN"/>
        </w:rPr>
        <w:t>2</w:t>
      </w:r>
      <w:r w:rsidR="0046409C" w:rsidRPr="00BD7C6F">
        <w:rPr>
          <w:sz w:val="22"/>
          <w:szCs w:val="22"/>
          <w:lang w:eastAsia="zh-CN"/>
        </w:rPr>
        <w:t>,</w:t>
      </w:r>
      <w:r w:rsidR="00CA0729" w:rsidRPr="00BD7C6F">
        <w:rPr>
          <w:sz w:val="22"/>
          <w:szCs w:val="22"/>
          <w:lang w:eastAsia="zh-CN"/>
        </w:rPr>
        <w:t>2</w:t>
      </w:r>
      <w:r w:rsidR="0046409C" w:rsidRPr="00BD7C6F">
        <w:rPr>
          <w:sz w:val="22"/>
          <w:szCs w:val="22"/>
          <w:lang w:eastAsia="zh-CN"/>
        </w:rPr>
        <w:t>,</w:t>
      </w:r>
      <w:r w:rsidR="00CA0729" w:rsidRPr="00BD7C6F">
        <w:rPr>
          <w:sz w:val="22"/>
          <w:szCs w:val="22"/>
          <w:lang w:eastAsia="zh-CN"/>
        </w:rPr>
        <w:t>1</w:t>
      </w:r>
      <w:r w:rsidR="0046409C" w:rsidRPr="00BD7C6F">
        <w:rPr>
          <w:sz w:val="22"/>
          <w:szCs w:val="22"/>
          <w:lang w:eastAsia="zh-CN"/>
        </w:rPr>
        <w:t>,1,1}</w:t>
      </w:r>
      <w:r w:rsidR="0046409C" w:rsidRPr="00BD7C6F">
        <w:rPr>
          <w:rFonts w:hint="eastAsia"/>
          <w:sz w:val="22"/>
          <w:szCs w:val="22"/>
          <w:lang w:eastAsia="zh-CN"/>
        </w:rPr>
        <w:t xml:space="preserve"> </w:t>
      </w:r>
      <w:r w:rsidR="0046409C" w:rsidRPr="00BD7C6F">
        <w:rPr>
          <w:sz w:val="22"/>
          <w:szCs w:val="22"/>
          <w:lang w:eastAsia="zh-CN"/>
        </w:rPr>
        <w:t>and 2RX: {M,N,P,Mg,Ng}={2,</w:t>
      </w:r>
      <w:r w:rsidR="00CA0729" w:rsidRPr="00BD7C6F">
        <w:rPr>
          <w:sz w:val="22"/>
          <w:szCs w:val="22"/>
          <w:lang w:eastAsia="zh-CN"/>
        </w:rPr>
        <w:t>2</w:t>
      </w:r>
      <w:r w:rsidR="0046409C" w:rsidRPr="00BD7C6F">
        <w:rPr>
          <w:sz w:val="22"/>
          <w:szCs w:val="22"/>
          <w:lang w:eastAsia="zh-CN"/>
        </w:rPr>
        <w:t>,</w:t>
      </w:r>
      <w:r w:rsidR="00CA0729" w:rsidRPr="00BD7C6F">
        <w:rPr>
          <w:sz w:val="22"/>
          <w:szCs w:val="22"/>
          <w:lang w:eastAsia="zh-CN"/>
        </w:rPr>
        <w:t>2</w:t>
      </w:r>
      <w:r w:rsidR="0046409C" w:rsidRPr="00BD7C6F">
        <w:rPr>
          <w:sz w:val="22"/>
          <w:szCs w:val="22"/>
          <w:lang w:eastAsia="zh-CN"/>
        </w:rPr>
        <w:t>,1,</w:t>
      </w:r>
      <w:r w:rsidR="00CA0729" w:rsidRPr="00BD7C6F">
        <w:rPr>
          <w:sz w:val="22"/>
          <w:szCs w:val="22"/>
          <w:lang w:eastAsia="zh-CN"/>
        </w:rPr>
        <w:t>1</w:t>
      </w:r>
      <w:r w:rsidR="0046409C" w:rsidRPr="00BD7C6F">
        <w:rPr>
          <w:sz w:val="22"/>
          <w:szCs w:val="22"/>
          <w:lang w:eastAsia="zh-CN"/>
        </w:rPr>
        <w:t>}.</w:t>
      </w:r>
    </w:p>
    <w:p w14:paraId="55D642B6" w14:textId="72654B69" w:rsidR="00BD7C6F" w:rsidRPr="00BD7C6F" w:rsidRDefault="00BD7C6F" w:rsidP="00BD7C6F">
      <w:pPr>
        <w:pStyle w:val="Caption"/>
        <w:jc w:val="both"/>
        <w:rPr>
          <w:rFonts w:ascii="Times New Roman" w:hAnsi="Times New Roman"/>
          <w:i/>
          <w:iCs/>
          <w:sz w:val="22"/>
          <w:szCs w:val="22"/>
        </w:rPr>
      </w:pPr>
      <w:bookmarkStart w:id="13" w:name="_Ref118389845"/>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2</w:t>
      </w:r>
      <w:r w:rsidRPr="008F57D2">
        <w:rPr>
          <w:rFonts w:ascii="Times New Roman" w:hAnsi="Times New Roman"/>
          <w:i/>
          <w:iCs/>
          <w:sz w:val="22"/>
          <w:szCs w:val="22"/>
        </w:rPr>
        <w:fldChar w:fldCharType="end"/>
      </w:r>
      <w:r w:rsidRPr="008F57D2">
        <w:rPr>
          <w:rFonts w:ascii="Times New Roman" w:hAnsi="Times New Roman"/>
          <w:i/>
          <w:iCs/>
          <w:sz w:val="22"/>
          <w:szCs w:val="22"/>
        </w:rPr>
        <w:t>:</w:t>
      </w:r>
      <w:r>
        <w:rPr>
          <w:rFonts w:ascii="Times New Roman" w:hAnsi="Times New Roman"/>
          <w:i/>
          <w:iCs/>
          <w:sz w:val="22"/>
          <w:szCs w:val="22"/>
        </w:rPr>
        <w:t xml:space="preserve"> It is a typical scenario for SL commercial use case that Tx </w:t>
      </w:r>
      <w:r>
        <w:rPr>
          <w:rFonts w:ascii="Times New Roman" w:hAnsi="Times New Roman" w:hint="eastAsia"/>
          <w:i/>
          <w:iCs/>
          <w:sz w:val="22"/>
          <w:szCs w:val="22"/>
          <w:lang w:eastAsia="zh-CN"/>
        </w:rPr>
        <w:t>UE</w:t>
      </w:r>
      <w:r>
        <w:rPr>
          <w:rFonts w:ascii="Times New Roman" w:hAnsi="Times New Roman"/>
          <w:i/>
          <w:iCs/>
          <w:sz w:val="22"/>
          <w:szCs w:val="22"/>
        </w:rPr>
        <w:t xml:space="preserve"> </w:t>
      </w:r>
      <w:r>
        <w:rPr>
          <w:rFonts w:ascii="Times New Roman" w:hAnsi="Times New Roman" w:hint="eastAsia"/>
          <w:i/>
          <w:iCs/>
          <w:sz w:val="22"/>
          <w:szCs w:val="22"/>
          <w:lang w:eastAsia="zh-CN"/>
        </w:rPr>
        <w:t>an</w:t>
      </w:r>
      <w:r>
        <w:rPr>
          <w:rFonts w:ascii="Times New Roman" w:hAnsi="Times New Roman"/>
          <w:i/>
          <w:iCs/>
          <w:sz w:val="22"/>
          <w:szCs w:val="22"/>
          <w:lang w:eastAsia="zh-CN"/>
        </w:rPr>
        <w:t xml:space="preserve">d Rx UE has different UE capability, e.g., high-end </w:t>
      </w:r>
      <w:r w:rsidRPr="00BD7C6F">
        <w:rPr>
          <w:rFonts w:ascii="Times New Roman" w:hAnsi="Times New Roman"/>
          <w:i/>
          <w:iCs/>
          <w:sz w:val="22"/>
          <w:szCs w:val="22"/>
          <w:lang w:eastAsia="zh-CN"/>
        </w:rPr>
        <w:t xml:space="preserve">smartphone serving </w:t>
      </w:r>
      <w:r>
        <w:rPr>
          <w:rFonts w:ascii="Times New Roman" w:hAnsi="Times New Roman"/>
          <w:i/>
          <w:iCs/>
          <w:sz w:val="22"/>
          <w:szCs w:val="22"/>
          <w:lang w:eastAsia="zh-CN"/>
        </w:rPr>
        <w:t xml:space="preserve">low-end </w:t>
      </w:r>
      <w:r w:rsidR="003E543F">
        <w:rPr>
          <w:rFonts w:ascii="Times New Roman" w:hAnsi="Times New Roman" w:hint="eastAsia"/>
          <w:i/>
          <w:iCs/>
          <w:sz w:val="22"/>
          <w:szCs w:val="22"/>
          <w:lang w:eastAsia="zh-CN"/>
        </w:rPr>
        <w:t>w</w:t>
      </w:r>
      <w:r w:rsidR="003E543F">
        <w:rPr>
          <w:rFonts w:ascii="Times New Roman" w:hAnsi="Times New Roman"/>
          <w:i/>
          <w:iCs/>
          <w:sz w:val="22"/>
          <w:szCs w:val="22"/>
          <w:lang w:eastAsia="zh-CN"/>
        </w:rPr>
        <w:t xml:space="preserve">earable </w:t>
      </w:r>
      <w:r w:rsidRPr="00BD7C6F">
        <w:rPr>
          <w:rFonts w:ascii="Times New Roman" w:hAnsi="Times New Roman"/>
          <w:i/>
          <w:iCs/>
          <w:sz w:val="22"/>
          <w:szCs w:val="22"/>
          <w:lang w:eastAsia="zh-CN"/>
        </w:rPr>
        <w:t>(</w:t>
      </w:r>
      <w:r w:rsidR="00825EFC">
        <w:rPr>
          <w:rFonts w:ascii="Times New Roman" w:hAnsi="Times New Roman"/>
          <w:i/>
          <w:iCs/>
          <w:sz w:val="22"/>
          <w:szCs w:val="22"/>
          <w:lang w:eastAsia="zh-CN"/>
        </w:rPr>
        <w:t xml:space="preserve">e.g., </w:t>
      </w:r>
      <w:r w:rsidRPr="00BD7C6F">
        <w:rPr>
          <w:rFonts w:ascii="Times New Roman" w:hAnsi="Times New Roman"/>
          <w:i/>
          <w:iCs/>
          <w:sz w:val="22"/>
          <w:szCs w:val="22"/>
          <w:lang w:eastAsia="zh-CN"/>
        </w:rPr>
        <w:t>XR glasses)</w:t>
      </w:r>
      <w:r>
        <w:rPr>
          <w:rFonts w:ascii="Times New Roman" w:hAnsi="Times New Roman"/>
          <w:i/>
          <w:iCs/>
          <w:sz w:val="22"/>
          <w:szCs w:val="22"/>
          <w:lang w:eastAsia="zh-CN"/>
        </w:rPr>
        <w:t xml:space="preserve"> UEs</w:t>
      </w:r>
      <w:r w:rsidRPr="008F57D2">
        <w:rPr>
          <w:rFonts w:ascii="Times New Roman" w:hAnsi="Times New Roman"/>
          <w:i/>
          <w:iCs/>
          <w:sz w:val="22"/>
          <w:szCs w:val="22"/>
        </w:rPr>
        <w:t>.</w:t>
      </w:r>
      <w:bookmarkEnd w:id="13"/>
    </w:p>
    <w:p w14:paraId="44E53334" w14:textId="4169D6B4" w:rsidR="0046409C" w:rsidRPr="00D606D0" w:rsidRDefault="0046409C" w:rsidP="0046409C">
      <w:pPr>
        <w:pStyle w:val="Caption"/>
        <w:jc w:val="both"/>
        <w:rPr>
          <w:rFonts w:ascii="Times New Roman" w:hAnsi="Times New Roman"/>
          <w:i/>
          <w:iCs/>
          <w:sz w:val="22"/>
          <w:szCs w:val="22"/>
        </w:rPr>
      </w:pPr>
      <w:bookmarkStart w:id="14" w:name="_Ref118389847"/>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3</w:t>
      </w:r>
      <w:r w:rsidRPr="008F57D2">
        <w:rPr>
          <w:rFonts w:ascii="Times New Roman" w:hAnsi="Times New Roman"/>
          <w:i/>
          <w:iCs/>
          <w:sz w:val="22"/>
          <w:szCs w:val="22"/>
        </w:rPr>
        <w:fldChar w:fldCharType="end"/>
      </w:r>
      <w:r w:rsidRPr="008F57D2">
        <w:rPr>
          <w:rFonts w:ascii="Times New Roman" w:hAnsi="Times New Roman"/>
          <w:i/>
          <w:iCs/>
          <w:sz w:val="22"/>
          <w:szCs w:val="22"/>
        </w:rPr>
        <w:t>:</w:t>
      </w:r>
      <w:r>
        <w:rPr>
          <w:rFonts w:ascii="Times New Roman" w:hAnsi="Times New Roman"/>
          <w:i/>
          <w:iCs/>
          <w:sz w:val="22"/>
          <w:szCs w:val="22"/>
        </w:rPr>
        <w:t xml:space="preserve"> The RedCap UE’s configuration on FR2 can be regarded as a baseline for the SL FR2 UE with unequally TX and RX capability</w:t>
      </w:r>
      <w:r w:rsidRPr="008F57D2">
        <w:rPr>
          <w:rFonts w:ascii="Times New Roman" w:hAnsi="Times New Roman"/>
          <w:i/>
          <w:iCs/>
          <w:sz w:val="22"/>
          <w:szCs w:val="22"/>
        </w:rPr>
        <w:t>.</w:t>
      </w:r>
      <w:bookmarkEnd w:id="14"/>
    </w:p>
    <w:p w14:paraId="2D5A20B2" w14:textId="77777777" w:rsidR="006F7C82" w:rsidRPr="0046409C" w:rsidRDefault="006F7C82" w:rsidP="00D606D0">
      <w:pPr>
        <w:pStyle w:val="Caption"/>
        <w:jc w:val="both"/>
        <w:rPr>
          <w:rFonts w:ascii="Times New Roman" w:hAnsi="Times New Roman"/>
          <w:i/>
          <w:iCs/>
          <w:sz w:val="22"/>
          <w:szCs w:val="22"/>
        </w:rPr>
      </w:pPr>
    </w:p>
    <w:p w14:paraId="2861D2FE" w14:textId="76B2FF32" w:rsidR="0046409C" w:rsidRDefault="00D606D0" w:rsidP="0046409C">
      <w:pPr>
        <w:pStyle w:val="Caption"/>
        <w:jc w:val="both"/>
        <w:rPr>
          <w:rFonts w:ascii="Times New Roman" w:hAnsi="Times New Roman"/>
          <w:i/>
          <w:iCs/>
          <w:sz w:val="22"/>
          <w:szCs w:val="22"/>
        </w:rPr>
      </w:pPr>
      <w:bookmarkStart w:id="15" w:name="_Ref118389897"/>
      <w:r w:rsidRPr="005A44D6">
        <w:rPr>
          <w:rFonts w:ascii="Times New Roman" w:hAnsi="Times New Roman"/>
          <w:i/>
          <w:iCs/>
          <w:sz w:val="22"/>
          <w:szCs w:val="22"/>
        </w:rPr>
        <w:lastRenderedPageBreak/>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DC4B17">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For the SL FR2 evaluation, unequally UE capability between transmitter UE and receiver UE</w:t>
      </w:r>
      <w:r w:rsidR="0046409C">
        <w:rPr>
          <w:rFonts w:ascii="Times New Roman" w:hAnsi="Times New Roman"/>
          <w:i/>
          <w:iCs/>
          <w:sz w:val="22"/>
          <w:szCs w:val="22"/>
        </w:rPr>
        <w:t xml:space="preserve"> </w:t>
      </w:r>
      <w:r>
        <w:rPr>
          <w:rFonts w:ascii="Times New Roman" w:hAnsi="Times New Roman"/>
          <w:i/>
          <w:iCs/>
          <w:sz w:val="22"/>
          <w:szCs w:val="22"/>
        </w:rPr>
        <w:t>shall be prioritized</w:t>
      </w:r>
      <w:r w:rsidR="0046409C">
        <w:rPr>
          <w:rFonts w:ascii="Times New Roman" w:hAnsi="Times New Roman"/>
          <w:i/>
          <w:iCs/>
          <w:sz w:val="22"/>
          <w:szCs w:val="22"/>
        </w:rPr>
        <w:t xml:space="preserve"> and with the following antenna setting for evaluation:</w:t>
      </w:r>
      <w:bookmarkEnd w:id="15"/>
    </w:p>
    <w:p w14:paraId="21C4EE0B" w14:textId="5912BE86" w:rsidR="0046409C" w:rsidRPr="002D4BBA" w:rsidRDefault="0046409C" w:rsidP="0046409C">
      <w:pPr>
        <w:pStyle w:val="Caption"/>
        <w:numPr>
          <w:ilvl w:val="0"/>
          <w:numId w:val="35"/>
        </w:numPr>
        <w:jc w:val="both"/>
        <w:rPr>
          <w:rFonts w:ascii="Times New Roman" w:hAnsi="Times New Roman"/>
          <w:i/>
          <w:iCs/>
          <w:sz w:val="22"/>
          <w:szCs w:val="22"/>
        </w:rPr>
      </w:pPr>
      <w:r w:rsidRPr="002D4BBA">
        <w:rPr>
          <w:rFonts w:ascii="Times New Roman" w:hAnsi="Times New Roman" w:hint="eastAsia"/>
          <w:i/>
          <w:iCs/>
          <w:sz w:val="22"/>
          <w:szCs w:val="22"/>
        </w:rPr>
        <w:t>1</w:t>
      </w:r>
      <w:r w:rsidRPr="002D4BBA">
        <w:rPr>
          <w:rFonts w:ascii="Times New Roman" w:hAnsi="Times New Roman"/>
          <w:i/>
          <w:iCs/>
          <w:sz w:val="22"/>
          <w:szCs w:val="22"/>
        </w:rPr>
        <w:t>Tx: {M,N,P,Mg,Ng}={</w:t>
      </w:r>
      <w:r w:rsidR="00CA0729" w:rsidRPr="002D4BBA">
        <w:rPr>
          <w:rFonts w:ascii="Times New Roman" w:hAnsi="Times New Roman"/>
          <w:i/>
          <w:iCs/>
          <w:sz w:val="22"/>
          <w:szCs w:val="22"/>
        </w:rPr>
        <w:t>2</w:t>
      </w:r>
      <w:r w:rsidRPr="002D4BBA">
        <w:rPr>
          <w:rFonts w:ascii="Times New Roman" w:hAnsi="Times New Roman"/>
          <w:i/>
          <w:iCs/>
          <w:sz w:val="22"/>
          <w:szCs w:val="22"/>
        </w:rPr>
        <w:t>,</w:t>
      </w:r>
      <w:r w:rsidR="00CA0729" w:rsidRPr="002D4BBA">
        <w:rPr>
          <w:rFonts w:ascii="Times New Roman" w:hAnsi="Times New Roman"/>
          <w:i/>
          <w:iCs/>
          <w:sz w:val="22"/>
          <w:szCs w:val="22"/>
        </w:rPr>
        <w:t>2</w:t>
      </w:r>
      <w:r w:rsidRPr="002D4BBA">
        <w:rPr>
          <w:rFonts w:ascii="Times New Roman" w:hAnsi="Times New Roman"/>
          <w:i/>
          <w:iCs/>
          <w:sz w:val="22"/>
          <w:szCs w:val="22"/>
        </w:rPr>
        <w:t>,</w:t>
      </w:r>
      <w:r w:rsidR="00CA0729" w:rsidRPr="002D4BBA">
        <w:rPr>
          <w:rFonts w:ascii="Times New Roman" w:hAnsi="Times New Roman"/>
          <w:i/>
          <w:iCs/>
          <w:sz w:val="22"/>
          <w:szCs w:val="22"/>
        </w:rPr>
        <w:t>1</w:t>
      </w:r>
      <w:r w:rsidRPr="002D4BBA">
        <w:rPr>
          <w:rFonts w:ascii="Times New Roman" w:hAnsi="Times New Roman"/>
          <w:i/>
          <w:iCs/>
          <w:sz w:val="22"/>
          <w:szCs w:val="22"/>
        </w:rPr>
        <w:t>,1,1}</w:t>
      </w:r>
    </w:p>
    <w:p w14:paraId="24BA8685" w14:textId="47C6BAFE" w:rsidR="005E564A" w:rsidRDefault="0046409C" w:rsidP="005E564A">
      <w:pPr>
        <w:pStyle w:val="Caption"/>
        <w:numPr>
          <w:ilvl w:val="0"/>
          <w:numId w:val="35"/>
        </w:numPr>
        <w:jc w:val="both"/>
        <w:rPr>
          <w:rFonts w:ascii="Times New Roman" w:hAnsi="Times New Roman"/>
          <w:i/>
          <w:iCs/>
          <w:sz w:val="22"/>
          <w:szCs w:val="22"/>
        </w:rPr>
      </w:pPr>
      <w:r w:rsidRPr="002D4BBA">
        <w:rPr>
          <w:rFonts w:ascii="Times New Roman" w:hAnsi="Times New Roman" w:hint="eastAsia"/>
          <w:i/>
          <w:iCs/>
          <w:sz w:val="22"/>
          <w:szCs w:val="22"/>
        </w:rPr>
        <w:t>2</w:t>
      </w:r>
      <w:r w:rsidRPr="002D4BBA">
        <w:rPr>
          <w:rFonts w:ascii="Times New Roman" w:hAnsi="Times New Roman"/>
          <w:i/>
          <w:iCs/>
          <w:sz w:val="22"/>
          <w:szCs w:val="22"/>
        </w:rPr>
        <w:t>Rx: {M,N,P,Mg,Ng}={2,</w:t>
      </w:r>
      <w:r w:rsidR="00CA0729" w:rsidRPr="002D4BBA">
        <w:rPr>
          <w:rFonts w:ascii="Times New Roman" w:hAnsi="Times New Roman"/>
          <w:i/>
          <w:iCs/>
          <w:sz w:val="22"/>
          <w:szCs w:val="22"/>
        </w:rPr>
        <w:t>2</w:t>
      </w:r>
      <w:r w:rsidRPr="002D4BBA">
        <w:rPr>
          <w:rFonts w:ascii="Times New Roman" w:hAnsi="Times New Roman"/>
          <w:i/>
          <w:iCs/>
          <w:sz w:val="22"/>
          <w:szCs w:val="22"/>
        </w:rPr>
        <w:t>,2,1,</w:t>
      </w:r>
      <w:r w:rsidR="00CA0729" w:rsidRPr="002D4BBA">
        <w:rPr>
          <w:rFonts w:ascii="Times New Roman" w:hAnsi="Times New Roman"/>
          <w:i/>
          <w:iCs/>
          <w:sz w:val="22"/>
          <w:szCs w:val="22"/>
        </w:rPr>
        <w:t>1</w:t>
      </w:r>
      <w:r w:rsidRPr="002D4BBA">
        <w:rPr>
          <w:rFonts w:ascii="Times New Roman" w:hAnsi="Times New Roman"/>
          <w:i/>
          <w:iCs/>
          <w:sz w:val="22"/>
          <w:szCs w:val="22"/>
        </w:rPr>
        <w:t>}</w:t>
      </w:r>
    </w:p>
    <w:p w14:paraId="2E008E9F" w14:textId="77777777" w:rsidR="00056E45" w:rsidRPr="00056E45" w:rsidRDefault="00056E45" w:rsidP="00056E45">
      <w:pPr>
        <w:rPr>
          <w:lang w:eastAsia="en-US"/>
        </w:rPr>
      </w:pPr>
    </w:p>
    <w:p w14:paraId="688BCEAD" w14:textId="66B417EC" w:rsidR="00FF4B7F" w:rsidRDefault="00E11BC3" w:rsidP="001A3BA0">
      <w:pPr>
        <w:jc w:val="both"/>
        <w:rPr>
          <w:rFonts w:eastAsiaTheme="minorEastAsia"/>
          <w:sz w:val="22"/>
          <w:szCs w:val="22"/>
          <w:lang w:eastAsia="zh-CN"/>
        </w:rPr>
      </w:pPr>
      <w:r>
        <w:rPr>
          <w:rFonts w:eastAsiaTheme="minorEastAsia"/>
          <w:sz w:val="22"/>
          <w:szCs w:val="22"/>
          <w:lang w:eastAsia="zh-CN"/>
        </w:rPr>
        <w:t>Even though the SL-</w:t>
      </w:r>
      <w:r>
        <w:rPr>
          <w:rFonts w:eastAsiaTheme="minorEastAsia" w:hint="eastAsia"/>
          <w:sz w:val="22"/>
          <w:szCs w:val="22"/>
          <w:lang w:eastAsia="zh-CN"/>
        </w:rPr>
        <w:t>U</w:t>
      </w:r>
      <w:r>
        <w:rPr>
          <w:rFonts w:eastAsiaTheme="minorEastAsia"/>
          <w:sz w:val="22"/>
          <w:szCs w:val="22"/>
          <w:lang w:eastAsia="zh-CN"/>
        </w:rPr>
        <w:t xml:space="preserve"> operation </w:t>
      </w:r>
      <w:r>
        <w:rPr>
          <w:rFonts w:eastAsiaTheme="minorEastAsia" w:hint="eastAsia"/>
          <w:sz w:val="22"/>
          <w:szCs w:val="22"/>
          <w:lang w:eastAsia="zh-CN"/>
        </w:rPr>
        <w:t>only</w:t>
      </w:r>
      <w:r>
        <w:rPr>
          <w:rFonts w:eastAsiaTheme="minorEastAsia"/>
          <w:sz w:val="22"/>
          <w:szCs w:val="22"/>
          <w:lang w:eastAsia="zh-CN"/>
        </w:rPr>
        <w:t xml:space="preserve"> </w:t>
      </w:r>
      <w:r w:rsidR="005E564A">
        <w:rPr>
          <w:rFonts w:eastAsiaTheme="minorEastAsia"/>
          <w:sz w:val="22"/>
          <w:szCs w:val="22"/>
          <w:lang w:eastAsia="zh-CN"/>
        </w:rPr>
        <w:t>focuses</w:t>
      </w:r>
      <w:r>
        <w:rPr>
          <w:rFonts w:eastAsiaTheme="minorEastAsia"/>
          <w:sz w:val="22"/>
          <w:szCs w:val="22"/>
          <w:lang w:eastAsia="zh-CN"/>
        </w:rPr>
        <w:t xml:space="preserve"> on the unlicenced band, it has the similar objective with that of SL FR2, e.g., increase the data rate for the commercial use case, </w:t>
      </w:r>
      <w:r w:rsidR="00921AA0">
        <w:rPr>
          <w:rFonts w:eastAsiaTheme="minorEastAsia"/>
          <w:sz w:val="22"/>
          <w:szCs w:val="22"/>
          <w:lang w:eastAsia="zh-CN"/>
        </w:rPr>
        <w:t xml:space="preserve">so, </w:t>
      </w:r>
      <w:r w:rsidR="00FF4B7F">
        <w:rPr>
          <w:rFonts w:eastAsiaTheme="minorEastAsia"/>
          <w:sz w:val="22"/>
          <w:szCs w:val="22"/>
          <w:lang w:eastAsia="zh-CN"/>
        </w:rPr>
        <w:t xml:space="preserve">it has the common understanding that </w:t>
      </w:r>
      <w:r w:rsidR="00921AA0">
        <w:rPr>
          <w:rFonts w:eastAsiaTheme="minorEastAsia"/>
          <w:sz w:val="22"/>
          <w:szCs w:val="22"/>
          <w:lang w:eastAsia="zh-CN"/>
        </w:rPr>
        <w:t xml:space="preserve">SL-U evaluation methodology </w:t>
      </w:r>
      <w:r w:rsidR="00FF4B7F">
        <w:rPr>
          <w:rFonts w:eastAsiaTheme="minorEastAsia"/>
          <w:sz w:val="22"/>
          <w:szCs w:val="22"/>
          <w:lang w:eastAsia="zh-CN"/>
        </w:rPr>
        <w:t xml:space="preserve">can be </w:t>
      </w:r>
      <w:r w:rsidR="00921AA0">
        <w:rPr>
          <w:rFonts w:eastAsiaTheme="minorEastAsia"/>
          <w:sz w:val="22"/>
          <w:szCs w:val="22"/>
          <w:lang w:eastAsia="zh-CN"/>
        </w:rPr>
        <w:t>as a baseline with some modification, e.g.,</w:t>
      </w:r>
      <w:r w:rsidR="00FF4B7F">
        <w:rPr>
          <w:rFonts w:eastAsiaTheme="minorEastAsia"/>
          <w:sz w:val="22"/>
          <w:szCs w:val="22"/>
          <w:lang w:eastAsia="zh-CN"/>
        </w:rPr>
        <w:t xml:space="preserve"> it has </w:t>
      </w:r>
      <w:r w:rsidR="005E564A">
        <w:rPr>
          <w:rFonts w:eastAsiaTheme="minorEastAsia"/>
          <w:sz w:val="22"/>
          <w:szCs w:val="22"/>
          <w:lang w:eastAsia="zh-CN"/>
        </w:rPr>
        <w:t xml:space="preserve">been </w:t>
      </w:r>
      <w:r w:rsidR="00FF4B7F">
        <w:rPr>
          <w:rFonts w:eastAsiaTheme="minorEastAsia"/>
          <w:sz w:val="22"/>
          <w:szCs w:val="22"/>
          <w:lang w:eastAsia="zh-CN"/>
        </w:rPr>
        <w:t>agreed r</w:t>
      </w:r>
      <w:r w:rsidR="00FF4B7F" w:rsidRPr="00FF4B7F">
        <w:rPr>
          <w:rFonts w:eastAsiaTheme="minorEastAsia"/>
          <w:sz w:val="22"/>
          <w:szCs w:val="22"/>
          <w:lang w:eastAsia="zh-CN"/>
        </w:rPr>
        <w:t>eus</w:t>
      </w:r>
      <w:r w:rsidR="00FF4B7F">
        <w:rPr>
          <w:rFonts w:eastAsiaTheme="minorEastAsia"/>
          <w:sz w:val="22"/>
          <w:szCs w:val="22"/>
          <w:lang w:eastAsia="zh-CN"/>
        </w:rPr>
        <w:t>ing</w:t>
      </w:r>
      <w:r w:rsidR="00FF4B7F" w:rsidRPr="00FF4B7F">
        <w:rPr>
          <w:rFonts w:eastAsiaTheme="minorEastAsia"/>
          <w:sz w:val="22"/>
          <w:szCs w:val="22"/>
          <w:lang w:eastAsia="zh-CN"/>
        </w:rPr>
        <w:t xml:space="preserve"> indoor layout defined for SL-U with pairs topology and without WiFi nodes</w:t>
      </w:r>
      <w:r w:rsidR="00921AA0">
        <w:rPr>
          <w:rFonts w:eastAsiaTheme="minorEastAsia"/>
          <w:sz w:val="22"/>
          <w:szCs w:val="22"/>
          <w:lang w:eastAsia="zh-CN"/>
        </w:rPr>
        <w:t xml:space="preserve">. </w:t>
      </w:r>
    </w:p>
    <w:p w14:paraId="45CF5923" w14:textId="2E817132" w:rsidR="00FF4B7F" w:rsidRPr="00D606D0" w:rsidRDefault="00FF4B7F" w:rsidP="00FF4B7F">
      <w:pPr>
        <w:pStyle w:val="Caption"/>
        <w:jc w:val="both"/>
        <w:rPr>
          <w:rFonts w:ascii="Times New Roman" w:hAnsi="Times New Roman"/>
          <w:i/>
          <w:iCs/>
          <w:sz w:val="22"/>
          <w:szCs w:val="22"/>
        </w:rPr>
      </w:pPr>
      <w:bookmarkStart w:id="16" w:name="_Ref118389848"/>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4</w:t>
      </w:r>
      <w:r w:rsidRPr="008F57D2">
        <w:rPr>
          <w:rFonts w:ascii="Times New Roman" w:hAnsi="Times New Roman"/>
          <w:i/>
          <w:iCs/>
          <w:sz w:val="22"/>
          <w:szCs w:val="22"/>
        </w:rPr>
        <w:fldChar w:fldCharType="end"/>
      </w:r>
      <w:r w:rsidRPr="008F57D2">
        <w:rPr>
          <w:rFonts w:ascii="Times New Roman" w:hAnsi="Times New Roman"/>
          <w:i/>
          <w:iCs/>
          <w:sz w:val="22"/>
          <w:szCs w:val="22"/>
        </w:rPr>
        <w:t>:</w:t>
      </w:r>
      <w:r>
        <w:rPr>
          <w:rFonts w:ascii="Times New Roman" w:hAnsi="Times New Roman"/>
          <w:i/>
          <w:iCs/>
          <w:sz w:val="22"/>
          <w:szCs w:val="22"/>
        </w:rPr>
        <w:t xml:space="preserve"> It is common understanding the evaluation methodology in SL-</w:t>
      </w:r>
      <w:r>
        <w:rPr>
          <w:rFonts w:ascii="Times New Roman" w:hAnsi="Times New Roman" w:hint="eastAsia"/>
          <w:i/>
          <w:iCs/>
          <w:sz w:val="22"/>
          <w:szCs w:val="22"/>
          <w:lang w:eastAsia="zh-CN"/>
        </w:rPr>
        <w:t>U</w:t>
      </w:r>
      <w:r>
        <w:rPr>
          <w:rFonts w:ascii="Times New Roman" w:hAnsi="Times New Roman"/>
          <w:i/>
          <w:iCs/>
          <w:sz w:val="22"/>
          <w:szCs w:val="22"/>
        </w:rPr>
        <w:t xml:space="preserve"> can be as a baseline for the SL FR2 evaluation discussion</w:t>
      </w:r>
      <w:r w:rsidRPr="008F57D2">
        <w:rPr>
          <w:rFonts w:ascii="Times New Roman" w:hAnsi="Times New Roman"/>
          <w:i/>
          <w:iCs/>
          <w:sz w:val="22"/>
          <w:szCs w:val="22"/>
        </w:rPr>
        <w:t>.</w:t>
      </w:r>
      <w:bookmarkEnd w:id="16"/>
    </w:p>
    <w:p w14:paraId="73EFF15A" w14:textId="48CDE0DF" w:rsidR="00921AA0" w:rsidRDefault="00FF4B7F" w:rsidP="001A3BA0">
      <w:pPr>
        <w:jc w:val="both"/>
        <w:rPr>
          <w:rFonts w:eastAsiaTheme="minorEastAsia"/>
          <w:sz w:val="22"/>
          <w:szCs w:val="22"/>
          <w:lang w:eastAsia="zh-CN"/>
        </w:rPr>
      </w:pPr>
      <w:r>
        <w:rPr>
          <w:rFonts w:eastAsiaTheme="minorEastAsia"/>
          <w:sz w:val="22"/>
          <w:szCs w:val="22"/>
          <w:lang w:eastAsia="zh-CN"/>
        </w:rPr>
        <w:t>H</w:t>
      </w:r>
      <w:r>
        <w:rPr>
          <w:rFonts w:eastAsiaTheme="minorEastAsia" w:hint="eastAsia"/>
          <w:sz w:val="22"/>
          <w:szCs w:val="22"/>
          <w:lang w:eastAsia="zh-CN"/>
        </w:rPr>
        <w:t>owe</w:t>
      </w:r>
      <w:r>
        <w:rPr>
          <w:rFonts w:eastAsiaTheme="minorEastAsia"/>
          <w:sz w:val="22"/>
          <w:szCs w:val="22"/>
          <w:lang w:eastAsia="zh-CN"/>
        </w:rPr>
        <w:t xml:space="preserve">ver, For SL FR2 evaluation, </w:t>
      </w:r>
      <w:r w:rsidRPr="00FF4B7F">
        <w:rPr>
          <w:rFonts w:eastAsiaTheme="minorEastAsia"/>
          <w:sz w:val="22"/>
          <w:szCs w:val="22"/>
          <w:lang w:eastAsia="zh-CN"/>
        </w:rPr>
        <w:t>whether to consider the cluster-based topology defined for SL-U</w:t>
      </w:r>
      <w:r>
        <w:rPr>
          <w:rFonts w:eastAsiaTheme="minorEastAsia"/>
          <w:sz w:val="22"/>
          <w:szCs w:val="22"/>
          <w:lang w:eastAsia="zh-CN"/>
        </w:rPr>
        <w:t xml:space="preserve"> was discussed and without achieving consensus due to controversial views.</w:t>
      </w:r>
    </w:p>
    <w:tbl>
      <w:tblPr>
        <w:tblStyle w:val="TableGrid"/>
        <w:tblW w:w="0" w:type="auto"/>
        <w:tblLook w:val="04A0" w:firstRow="1" w:lastRow="0" w:firstColumn="1" w:lastColumn="0" w:noHBand="0" w:noVBand="1"/>
      </w:tblPr>
      <w:tblGrid>
        <w:gridCol w:w="9629"/>
      </w:tblGrid>
      <w:tr w:rsidR="00FF4B7F" w14:paraId="4A5728C7" w14:textId="77777777" w:rsidTr="00FF4B7F">
        <w:tc>
          <w:tcPr>
            <w:tcW w:w="9629" w:type="dxa"/>
          </w:tcPr>
          <w:p w14:paraId="3A58351E" w14:textId="0F438B70" w:rsidR="00FF4B7F" w:rsidRPr="00FF4B7F" w:rsidRDefault="00FF4B7F" w:rsidP="00FF4B7F">
            <w:pPr>
              <w:spacing w:before="0" w:after="0"/>
              <w:jc w:val="both"/>
              <w:rPr>
                <w:b/>
                <w:bCs/>
                <w:sz w:val="22"/>
                <w:szCs w:val="22"/>
                <w:lang w:eastAsia="zh-CN"/>
              </w:rPr>
            </w:pPr>
            <w:r w:rsidRPr="00FF4B7F">
              <w:rPr>
                <w:rFonts w:hint="eastAsia"/>
                <w:b/>
                <w:bCs/>
                <w:sz w:val="22"/>
                <w:szCs w:val="22"/>
                <w:highlight w:val="green"/>
                <w:lang w:eastAsia="zh-CN"/>
              </w:rPr>
              <w:t>A</w:t>
            </w:r>
            <w:r w:rsidRPr="00FF4B7F">
              <w:rPr>
                <w:b/>
                <w:bCs/>
                <w:sz w:val="22"/>
                <w:szCs w:val="22"/>
                <w:highlight w:val="green"/>
                <w:lang w:eastAsia="zh-CN"/>
              </w:rPr>
              <w:t>greements for SL-U cluster-based topology in RAN1#11</w:t>
            </w:r>
            <w:r>
              <w:rPr>
                <w:b/>
                <w:bCs/>
                <w:sz w:val="22"/>
                <w:szCs w:val="22"/>
                <w:highlight w:val="green"/>
                <w:lang w:eastAsia="zh-CN"/>
              </w:rPr>
              <w:t>0:</w:t>
            </w:r>
          </w:p>
          <w:p w14:paraId="0CC43BA1" w14:textId="11622C26" w:rsidR="00FF4B7F" w:rsidRPr="00612711" w:rsidRDefault="00FF4B7F" w:rsidP="00FF4B7F">
            <w:pPr>
              <w:numPr>
                <w:ilvl w:val="2"/>
                <w:numId w:val="27"/>
              </w:numPr>
              <w:spacing w:before="0" w:after="0"/>
              <w:jc w:val="both"/>
              <w:rPr>
                <w:lang w:eastAsia="x-none"/>
              </w:rPr>
            </w:pPr>
            <w:r w:rsidRPr="00612711">
              <w:rPr>
                <w:lang w:val="en-AU" w:eastAsia="x-none"/>
              </w:rPr>
              <w:t>Option 2: SL UE clusters (</w:t>
            </w:r>
            <w:hyperlink r:id="rId8" w:history="1">
              <w:r>
                <w:rPr>
                  <w:rStyle w:val="Hyperlink"/>
                  <w:lang w:val="en-AU" w:eastAsia="x-none"/>
                </w:rPr>
                <w:t>R1-2203146</w:t>
              </w:r>
            </w:hyperlink>
            <w:r w:rsidRPr="00612711">
              <w:rPr>
                <w:lang w:val="en-AU" w:eastAsia="x-none"/>
              </w:rPr>
              <w:t>)</w:t>
            </w:r>
          </w:p>
          <w:p w14:paraId="5F304117" w14:textId="77777777" w:rsidR="00FF4B7F" w:rsidRPr="00612711" w:rsidRDefault="00FF4B7F" w:rsidP="00FF4B7F">
            <w:pPr>
              <w:ind w:leftChars="1063" w:left="2126" w:firstLine="400"/>
              <w:rPr>
                <w:rFonts w:eastAsia="等线"/>
                <w:lang w:eastAsia="x-none"/>
              </w:rPr>
            </w:pPr>
            <w:r w:rsidRPr="00187CB6">
              <w:rPr>
                <w:b/>
                <w:noProof/>
                <w:lang w:val="en-US" w:eastAsia="x-none"/>
              </w:rPr>
              <w:drawing>
                <wp:inline distT="0" distB="0" distL="0" distR="0" wp14:anchorId="473E7E81" wp14:editId="43880197">
                  <wp:extent cx="3419475" cy="1724025"/>
                  <wp:effectExtent l="0" t="0" r="9525" b="9525"/>
                  <wp:docPr id="3" name="Picture 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1724025"/>
                          </a:xfrm>
                          <a:prstGeom prst="rect">
                            <a:avLst/>
                          </a:prstGeom>
                          <a:noFill/>
                          <a:ln>
                            <a:noFill/>
                          </a:ln>
                        </pic:spPr>
                      </pic:pic>
                    </a:graphicData>
                  </a:graphic>
                </wp:inline>
              </w:drawing>
            </w:r>
          </w:p>
          <w:p w14:paraId="593DF2A2" w14:textId="77777777" w:rsidR="00FF4B7F" w:rsidRPr="00612711" w:rsidRDefault="00FF4B7F" w:rsidP="00FF4B7F">
            <w:pPr>
              <w:numPr>
                <w:ilvl w:val="3"/>
                <w:numId w:val="27"/>
              </w:numPr>
              <w:spacing w:before="0" w:after="0"/>
              <w:rPr>
                <w:lang w:eastAsia="x-none"/>
              </w:rPr>
            </w:pPr>
            <w:r w:rsidRPr="00612711">
              <w:rPr>
                <w:lang w:eastAsia="x-none"/>
              </w:rPr>
              <w:t>Indoor layout and UE dropping model with N = 3 or 6 clusters and each with M=5 UEs</w:t>
            </w:r>
          </w:p>
          <w:p w14:paraId="3892248B" w14:textId="77777777" w:rsidR="00FF4B7F" w:rsidRPr="00612711" w:rsidRDefault="00FF4B7F" w:rsidP="00FF4B7F">
            <w:pPr>
              <w:numPr>
                <w:ilvl w:val="3"/>
                <w:numId w:val="27"/>
              </w:numPr>
              <w:spacing w:before="0" w:after="0"/>
              <w:rPr>
                <w:lang w:eastAsia="x-none"/>
              </w:rPr>
            </w:pPr>
            <w:r w:rsidRPr="00612711">
              <w:rPr>
                <w:lang w:eastAsia="x-none"/>
              </w:rPr>
              <w:t>Each cluster is a circle, with a central point and radius Rmax = 15 or 10m and Rmin = 5 or 1m</w:t>
            </w:r>
          </w:p>
          <w:p w14:paraId="5990AD5B" w14:textId="77777777" w:rsidR="00FF4B7F" w:rsidRPr="00612711" w:rsidRDefault="00FF4B7F" w:rsidP="00FF4B7F">
            <w:pPr>
              <w:numPr>
                <w:ilvl w:val="3"/>
                <w:numId w:val="27"/>
              </w:numPr>
              <w:spacing w:before="0" w:after="0"/>
              <w:rPr>
                <w:lang w:eastAsia="x-none"/>
              </w:rPr>
            </w:pPr>
            <w:r w:rsidRPr="00612711">
              <w:rPr>
                <w:lang w:eastAsia="x-none"/>
              </w:rPr>
              <w:t>No overlapping among the N clusters</w:t>
            </w:r>
          </w:p>
          <w:p w14:paraId="1E575321" w14:textId="77777777" w:rsidR="00FF4B7F" w:rsidRPr="00612711" w:rsidRDefault="00FF4B7F" w:rsidP="00FF4B7F">
            <w:pPr>
              <w:numPr>
                <w:ilvl w:val="3"/>
                <w:numId w:val="27"/>
              </w:numPr>
              <w:spacing w:before="0" w:after="0"/>
              <w:rPr>
                <w:lang w:eastAsia="x-none"/>
              </w:rPr>
            </w:pPr>
            <w:r w:rsidRPr="00612711">
              <w:rPr>
                <w:lang w:eastAsia="x-none"/>
              </w:rPr>
              <w:t>For coexistence, there are two operators to model two RATs at a time, where the red one is Wi-Fi AP or NR-U gNB. NR-U UE / Wi-Fi STA are dropped uniformly per gNB/AP.</w:t>
            </w:r>
          </w:p>
          <w:p w14:paraId="4E706ECA" w14:textId="2F4D86FD" w:rsidR="00FF4B7F" w:rsidRPr="00FF4B7F" w:rsidRDefault="00FF4B7F" w:rsidP="00FF4B7F">
            <w:pPr>
              <w:numPr>
                <w:ilvl w:val="3"/>
                <w:numId w:val="27"/>
              </w:numPr>
              <w:spacing w:before="0" w:after="0"/>
              <w:rPr>
                <w:lang w:eastAsia="x-none"/>
              </w:rPr>
            </w:pPr>
            <w:r w:rsidRPr="00612711">
              <w:rPr>
                <w:lang w:eastAsia="x-none"/>
              </w:rPr>
              <w:t>Simulation bandwidth can be larger than 20MHz (e.g., 80MHz)</w:t>
            </w:r>
          </w:p>
        </w:tc>
      </w:tr>
    </w:tbl>
    <w:p w14:paraId="37907235" w14:textId="4578BC64" w:rsidR="00C36434" w:rsidRDefault="00FF4B7F" w:rsidP="001A3BA0">
      <w:pPr>
        <w:jc w:val="both"/>
        <w:rPr>
          <w:rFonts w:eastAsiaTheme="minorEastAsia"/>
          <w:sz w:val="22"/>
          <w:szCs w:val="22"/>
          <w:lang w:eastAsia="zh-CN"/>
        </w:rPr>
      </w:pPr>
      <w:r>
        <w:rPr>
          <w:rFonts w:eastAsiaTheme="minorEastAsia"/>
          <w:sz w:val="22"/>
          <w:szCs w:val="22"/>
          <w:lang w:eastAsia="zh-CN"/>
        </w:rPr>
        <w:t>There were two main arguments for not supporting the cluster-based scenario. The first argument only is that they think the cluster-based topology is mainly for the groupcast or broadcast scenario, and the second argument is that the use case of cluster-based topology is mainly for smart</w:t>
      </w:r>
      <w:r w:rsidR="00C36434">
        <w:rPr>
          <w:rFonts w:eastAsiaTheme="minorEastAsia"/>
          <w:sz w:val="22"/>
          <w:szCs w:val="22"/>
          <w:lang w:eastAsia="zh-CN"/>
        </w:rPr>
        <w:t>-</w:t>
      </w:r>
      <w:r>
        <w:rPr>
          <w:rFonts w:eastAsiaTheme="minorEastAsia"/>
          <w:sz w:val="22"/>
          <w:szCs w:val="22"/>
          <w:lang w:eastAsia="zh-CN"/>
        </w:rPr>
        <w:t>home scenario.</w:t>
      </w:r>
    </w:p>
    <w:p w14:paraId="43E01A86" w14:textId="0371AFEF" w:rsidR="00C36434" w:rsidRDefault="00C36434" w:rsidP="001A3BA0">
      <w:pPr>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first argument, from our understanding, the cluster-based topology not only can be used for broadcast/groupcast scenario, but also can be used for the unicast scenario. For example, the header UE as a Tx UE can serve multiple surrounding UE with TDMed beams, e.g., the header UE use beam#1, beam#2, beam#3 to server the receiver UE 1</w:t>
      </w:r>
      <w:r>
        <w:rPr>
          <w:rFonts w:eastAsiaTheme="minorEastAsia" w:hint="eastAsia"/>
          <w:sz w:val="22"/>
          <w:szCs w:val="22"/>
          <w:lang w:eastAsia="zh-CN"/>
        </w:rPr>
        <w:t>,</w:t>
      </w:r>
      <w:r>
        <w:rPr>
          <w:rFonts w:eastAsiaTheme="minorEastAsia"/>
          <w:sz w:val="22"/>
          <w:szCs w:val="22"/>
          <w:lang w:eastAsia="zh-CN"/>
        </w:rPr>
        <w:t xml:space="preserve"> UE 2</w:t>
      </w:r>
      <w:r w:rsidR="002A4DB8">
        <w:rPr>
          <w:rFonts w:eastAsiaTheme="minorEastAsia"/>
          <w:sz w:val="22"/>
          <w:szCs w:val="22"/>
          <w:lang w:eastAsia="zh-CN"/>
        </w:rPr>
        <w:t>,</w:t>
      </w:r>
      <w:r>
        <w:rPr>
          <w:rFonts w:eastAsiaTheme="minorEastAsia"/>
          <w:sz w:val="22"/>
          <w:szCs w:val="22"/>
          <w:lang w:eastAsia="zh-CN"/>
        </w:rPr>
        <w:t xml:space="preserve"> and UE 3</w:t>
      </w:r>
      <w:r w:rsidR="00697061">
        <w:rPr>
          <w:rFonts w:eastAsiaTheme="minorEastAsia"/>
          <w:sz w:val="22"/>
          <w:szCs w:val="22"/>
          <w:lang w:eastAsia="zh-CN"/>
        </w:rPr>
        <w:t xml:space="preserve"> with TDMed mechanism</w:t>
      </w:r>
      <w:r>
        <w:rPr>
          <w:rFonts w:eastAsiaTheme="minorEastAsia"/>
          <w:sz w:val="22"/>
          <w:szCs w:val="22"/>
          <w:lang w:eastAsia="zh-CN"/>
        </w:rPr>
        <w:t>, respectively.</w:t>
      </w:r>
    </w:p>
    <w:p w14:paraId="24D46084" w14:textId="46296934" w:rsidR="00EE5C0B" w:rsidRPr="00EE5C0B" w:rsidRDefault="00EE5C0B" w:rsidP="00EE5C0B">
      <w:pPr>
        <w:pStyle w:val="Caption"/>
        <w:jc w:val="both"/>
        <w:rPr>
          <w:rFonts w:ascii="Times New Roman" w:hAnsi="Times New Roman"/>
          <w:i/>
          <w:iCs/>
          <w:sz w:val="22"/>
          <w:szCs w:val="22"/>
        </w:rPr>
      </w:pPr>
      <w:bookmarkStart w:id="17" w:name="_Ref118389849"/>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5</w:t>
      </w:r>
      <w:r w:rsidRPr="008F57D2">
        <w:rPr>
          <w:rFonts w:ascii="Times New Roman" w:hAnsi="Times New Roman"/>
          <w:i/>
          <w:iCs/>
          <w:sz w:val="22"/>
          <w:szCs w:val="22"/>
        </w:rPr>
        <w:fldChar w:fldCharType="end"/>
      </w:r>
      <w:r>
        <w:rPr>
          <w:rFonts w:ascii="Times New Roman" w:hAnsi="Times New Roman"/>
          <w:i/>
          <w:iCs/>
          <w:sz w:val="22"/>
          <w:szCs w:val="22"/>
        </w:rPr>
        <w:t>: Cluster-based topology also can be used for SL FR2 unicast scenario</w:t>
      </w:r>
      <w:r w:rsidRPr="008F57D2">
        <w:rPr>
          <w:rFonts w:ascii="Times New Roman" w:hAnsi="Times New Roman"/>
          <w:i/>
          <w:iCs/>
          <w:sz w:val="22"/>
          <w:szCs w:val="22"/>
        </w:rPr>
        <w:t>.</w:t>
      </w:r>
      <w:bookmarkEnd w:id="17"/>
    </w:p>
    <w:p w14:paraId="3B5D0FE1" w14:textId="4ACE846F" w:rsidR="00697061" w:rsidRDefault="00697061" w:rsidP="001A3BA0">
      <w:pPr>
        <w:jc w:val="both"/>
        <w:rPr>
          <w:rFonts w:eastAsiaTheme="minorEastAsia"/>
          <w:sz w:val="22"/>
          <w:szCs w:val="22"/>
          <w:lang w:eastAsia="zh-CN"/>
        </w:rPr>
      </w:pPr>
      <w:r>
        <w:rPr>
          <w:rFonts w:eastAsiaTheme="minorEastAsia"/>
          <w:sz w:val="22"/>
          <w:szCs w:val="22"/>
          <w:lang w:eastAsia="zh-CN"/>
        </w:rPr>
        <w:t xml:space="preserve">Regarding the second argument, we basically agree that the cluster-based topology is used for the smart-home scenario, however, for the smart-home scenario, it does not mean the UE can </w:t>
      </w:r>
      <w:r w:rsidRPr="00697061">
        <w:rPr>
          <w:rFonts w:eastAsiaTheme="minorEastAsia"/>
          <w:sz w:val="22"/>
          <w:szCs w:val="22"/>
          <w:lang w:eastAsia="zh-CN"/>
        </w:rPr>
        <w:t>does not equipped for supporting beam-based FR2 operation</w:t>
      </w:r>
      <w:r w:rsidR="00EE5C0B">
        <w:rPr>
          <w:rFonts w:eastAsiaTheme="minorEastAsia"/>
          <w:sz w:val="22"/>
          <w:szCs w:val="22"/>
          <w:lang w:eastAsia="zh-CN"/>
        </w:rPr>
        <w:t>. For example, for some high-end XR device as a surrounding UE also can be communicated with the header UE via cluster-based topology.</w:t>
      </w:r>
      <w:r w:rsidR="007D3F34">
        <w:rPr>
          <w:rFonts w:eastAsiaTheme="minorEastAsia"/>
          <w:sz w:val="22"/>
          <w:szCs w:val="22"/>
          <w:lang w:eastAsia="zh-CN"/>
        </w:rPr>
        <w:t xml:space="preserve"> </w:t>
      </w:r>
    </w:p>
    <w:p w14:paraId="585BBEC4" w14:textId="08E94EBF" w:rsidR="005B2448" w:rsidRDefault="00EE5C0B" w:rsidP="005B2448">
      <w:pPr>
        <w:pStyle w:val="Caption"/>
        <w:jc w:val="both"/>
        <w:rPr>
          <w:rFonts w:ascii="Times New Roman" w:hAnsi="Times New Roman"/>
          <w:i/>
          <w:iCs/>
          <w:sz w:val="22"/>
          <w:szCs w:val="22"/>
        </w:rPr>
      </w:pPr>
      <w:bookmarkStart w:id="18" w:name="_Ref118389850"/>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6</w:t>
      </w:r>
      <w:r w:rsidRPr="008F57D2">
        <w:rPr>
          <w:rFonts w:ascii="Times New Roman" w:hAnsi="Times New Roman"/>
          <w:i/>
          <w:iCs/>
          <w:sz w:val="22"/>
          <w:szCs w:val="22"/>
        </w:rPr>
        <w:fldChar w:fldCharType="end"/>
      </w:r>
      <w:r>
        <w:rPr>
          <w:rFonts w:ascii="Times New Roman" w:hAnsi="Times New Roman"/>
          <w:i/>
          <w:iCs/>
          <w:sz w:val="22"/>
          <w:szCs w:val="22"/>
        </w:rPr>
        <w:t xml:space="preserve">: Cluster-based topology also can be used for smart-home </w:t>
      </w:r>
      <w:r w:rsidR="007D3F34">
        <w:rPr>
          <w:rFonts w:ascii="Times New Roman" w:hAnsi="Times New Roman"/>
          <w:i/>
          <w:iCs/>
          <w:sz w:val="22"/>
          <w:szCs w:val="22"/>
        </w:rPr>
        <w:t>scenario</w:t>
      </w:r>
      <w:r w:rsidR="005B2448">
        <w:rPr>
          <w:rFonts w:ascii="Times New Roman" w:hAnsi="Times New Roman"/>
          <w:i/>
          <w:iCs/>
          <w:sz w:val="22"/>
          <w:szCs w:val="22"/>
        </w:rPr>
        <w:t>.</w:t>
      </w:r>
      <w:bookmarkEnd w:id="18"/>
    </w:p>
    <w:p w14:paraId="0873EF5F" w14:textId="26E18017" w:rsidR="005B2448" w:rsidRPr="002A4DB8" w:rsidRDefault="005B2448" w:rsidP="002A4DB8">
      <w:pPr>
        <w:jc w:val="both"/>
        <w:rPr>
          <w:sz w:val="22"/>
          <w:szCs w:val="22"/>
          <w:lang w:eastAsia="zh-CN"/>
        </w:rPr>
      </w:pPr>
      <w:r w:rsidRPr="002A4DB8">
        <w:rPr>
          <w:rFonts w:hint="eastAsia"/>
          <w:sz w:val="22"/>
          <w:szCs w:val="22"/>
          <w:lang w:eastAsia="zh-CN"/>
        </w:rPr>
        <w:lastRenderedPageBreak/>
        <w:t>B</w:t>
      </w:r>
      <w:r w:rsidRPr="002A4DB8">
        <w:rPr>
          <w:rFonts w:eastAsiaTheme="minorEastAsia"/>
          <w:sz w:val="22"/>
          <w:szCs w:val="22"/>
          <w:lang w:eastAsia="zh-CN"/>
        </w:rPr>
        <w:t>esides, from the perspective of SL commercial use case,</w:t>
      </w:r>
      <w:r w:rsidR="002A4DB8" w:rsidRPr="002A4DB8">
        <w:rPr>
          <w:rFonts w:eastAsiaTheme="minorEastAsia"/>
          <w:sz w:val="22"/>
          <w:szCs w:val="22"/>
          <w:lang w:eastAsia="zh-CN"/>
        </w:rPr>
        <w:t xml:space="preserve"> the difference between SL-U and SL FR2 is small since both two topics are considered for increasing the maximum data rate to offer better user experience. So, </w:t>
      </w:r>
      <w:r w:rsidR="002A4DB8" w:rsidRPr="002A4DB8">
        <w:rPr>
          <w:sz w:val="22"/>
          <w:szCs w:val="22"/>
          <w:lang w:eastAsia="zh-CN"/>
        </w:rPr>
        <w:t xml:space="preserve">the similar commercial use case for be defined for the two </w:t>
      </w:r>
      <w:r w:rsidR="002A4DB8" w:rsidRPr="002A4DB8">
        <w:rPr>
          <w:rFonts w:hint="eastAsia"/>
          <w:sz w:val="22"/>
          <w:szCs w:val="22"/>
          <w:lang w:eastAsia="zh-CN"/>
        </w:rPr>
        <w:t>feature</w:t>
      </w:r>
      <w:r w:rsidR="002A4DB8" w:rsidRPr="002A4DB8">
        <w:rPr>
          <w:sz w:val="22"/>
          <w:szCs w:val="22"/>
          <w:lang w:eastAsia="zh-CN"/>
        </w:rPr>
        <w:t>s.</w:t>
      </w:r>
    </w:p>
    <w:p w14:paraId="5DAD2DA5" w14:textId="36E05CAE" w:rsidR="002A4DB8" w:rsidRPr="002A4DB8" w:rsidRDefault="002A4DB8" w:rsidP="002A4DB8">
      <w:pPr>
        <w:jc w:val="both"/>
        <w:rPr>
          <w:sz w:val="22"/>
          <w:szCs w:val="22"/>
          <w:lang w:eastAsia="zh-CN"/>
        </w:rPr>
      </w:pPr>
      <w:bookmarkStart w:id="19" w:name="_Ref115434617"/>
      <w:r w:rsidRPr="002A4DB8">
        <w:rPr>
          <w:sz w:val="22"/>
          <w:szCs w:val="22"/>
          <w:lang w:eastAsia="zh-CN"/>
        </w:rPr>
        <w:t xml:space="preserve">Based on the above discussions and observation, the following proposal is suggested: </w:t>
      </w:r>
    </w:p>
    <w:p w14:paraId="4F827C30" w14:textId="630CE920" w:rsidR="00B8345E" w:rsidRDefault="000F6E1C" w:rsidP="0077670A">
      <w:pPr>
        <w:pStyle w:val="Caption"/>
        <w:jc w:val="both"/>
        <w:rPr>
          <w:rFonts w:ascii="Times New Roman" w:hAnsi="Times New Roman"/>
          <w:i/>
          <w:iCs/>
          <w:sz w:val="22"/>
          <w:szCs w:val="22"/>
        </w:rPr>
      </w:pPr>
      <w:bookmarkStart w:id="20" w:name="_Ref118389898"/>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DC4B17">
        <w:rPr>
          <w:rFonts w:ascii="Times New Roman" w:hAnsi="Times New Roman"/>
          <w:i/>
          <w:iCs/>
          <w:noProof/>
          <w:sz w:val="22"/>
          <w:szCs w:val="22"/>
        </w:rPr>
        <w:t>2</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sidR="0095519C">
        <w:rPr>
          <w:rFonts w:ascii="Times New Roman" w:hAnsi="Times New Roman"/>
          <w:i/>
          <w:iCs/>
          <w:sz w:val="22"/>
          <w:szCs w:val="22"/>
        </w:rPr>
        <w:t>Cluster-based topology shall be defined for SL FR2 evaluation</w:t>
      </w:r>
      <w:r>
        <w:rPr>
          <w:rFonts w:ascii="Times New Roman" w:hAnsi="Times New Roman"/>
          <w:i/>
          <w:iCs/>
          <w:sz w:val="22"/>
          <w:szCs w:val="22"/>
        </w:rPr>
        <w:t>.</w:t>
      </w:r>
      <w:bookmarkEnd w:id="19"/>
      <w:bookmarkEnd w:id="20"/>
    </w:p>
    <w:p w14:paraId="288D05CF" w14:textId="06D27C94" w:rsidR="00405839" w:rsidRDefault="00405839" w:rsidP="0095519C">
      <w:pPr>
        <w:rPr>
          <w:lang w:eastAsia="zh-CN"/>
        </w:rPr>
      </w:pPr>
    </w:p>
    <w:p w14:paraId="6D3D9175" w14:textId="7E8DA8C2" w:rsidR="0095519C" w:rsidRDefault="00405839" w:rsidP="00405839">
      <w:pPr>
        <w:jc w:val="both"/>
        <w:rPr>
          <w:sz w:val="22"/>
          <w:szCs w:val="22"/>
          <w:lang w:eastAsia="zh-CN"/>
        </w:rPr>
      </w:pPr>
      <w:r w:rsidRPr="000F57C1">
        <w:rPr>
          <w:sz w:val="22"/>
          <w:szCs w:val="22"/>
          <w:lang w:eastAsia="zh-CN"/>
        </w:rPr>
        <w:t xml:space="preserve">Regarding the </w:t>
      </w:r>
      <w:r>
        <w:rPr>
          <w:sz w:val="22"/>
          <w:szCs w:val="22"/>
          <w:lang w:eastAsia="zh-CN"/>
        </w:rPr>
        <w:t xml:space="preserve">performance metric, it is highly relevant with the traffic model, which means different traffic model may will have specific performance metric. In the </w:t>
      </w:r>
      <w:r>
        <w:rPr>
          <w:rFonts w:hint="eastAsia"/>
          <w:sz w:val="22"/>
          <w:szCs w:val="22"/>
          <w:lang w:eastAsia="zh-CN"/>
        </w:rPr>
        <w:t>RAN1</w:t>
      </w:r>
      <w:r>
        <w:rPr>
          <w:sz w:val="22"/>
          <w:szCs w:val="22"/>
          <w:lang w:eastAsia="zh-CN"/>
        </w:rPr>
        <w:t xml:space="preserve">#110-bis-e meeting, the </w:t>
      </w:r>
      <w:r w:rsidRPr="00405839">
        <w:rPr>
          <w:sz w:val="22"/>
          <w:szCs w:val="22"/>
          <w:lang w:eastAsia="zh-CN"/>
        </w:rPr>
        <w:t>XR traffic models including cloud gaming, virtual reality, and augmented reality</w:t>
      </w:r>
      <w:r>
        <w:rPr>
          <w:sz w:val="22"/>
          <w:szCs w:val="22"/>
          <w:lang w:eastAsia="zh-CN"/>
        </w:rPr>
        <w:t xml:space="preserve"> has been agreed as one of SL FR2 traffic model for further evaluation.</w:t>
      </w:r>
      <w:r w:rsidR="00A86B5F">
        <w:rPr>
          <w:sz w:val="22"/>
          <w:szCs w:val="22"/>
          <w:lang w:eastAsia="zh-CN"/>
        </w:rPr>
        <w:t xml:space="preserve"> For the performance metric of XR service, it has been </w:t>
      </w:r>
      <w:r w:rsidR="00B838E9">
        <w:rPr>
          <w:sz w:val="22"/>
          <w:szCs w:val="22"/>
          <w:lang w:eastAsia="zh-CN"/>
        </w:rPr>
        <w:t xml:space="preserve">extensively discussed in previous XR topic and concluded </w:t>
      </w:r>
      <w:r w:rsidR="00B838E9" w:rsidRPr="00B838E9">
        <w:rPr>
          <w:sz w:val="22"/>
          <w:szCs w:val="22"/>
          <w:lang w:eastAsia="zh-CN"/>
        </w:rPr>
        <w:t>UE satisfaction</w:t>
      </w:r>
      <w:r w:rsidR="00B838E9">
        <w:rPr>
          <w:sz w:val="22"/>
          <w:szCs w:val="22"/>
          <w:lang w:eastAsia="zh-CN"/>
        </w:rPr>
        <w:t xml:space="preserve"> and system capacity are two key performance indicators </w:t>
      </w:r>
      <w:r w:rsidR="00B838E9">
        <w:rPr>
          <w:sz w:val="22"/>
          <w:szCs w:val="22"/>
          <w:lang w:eastAsia="zh-CN"/>
        </w:rPr>
        <w:fldChar w:fldCharType="begin"/>
      </w:r>
      <w:r w:rsidR="00B838E9">
        <w:rPr>
          <w:sz w:val="22"/>
          <w:szCs w:val="22"/>
          <w:lang w:eastAsia="zh-CN"/>
        </w:rPr>
        <w:instrText xml:space="preserve"> REF _Ref118388005 \r \h </w:instrText>
      </w:r>
      <w:r w:rsidR="00B838E9">
        <w:rPr>
          <w:sz w:val="22"/>
          <w:szCs w:val="22"/>
          <w:lang w:eastAsia="zh-CN"/>
        </w:rPr>
      </w:r>
      <w:r w:rsidR="00B838E9">
        <w:rPr>
          <w:sz w:val="22"/>
          <w:szCs w:val="22"/>
          <w:lang w:eastAsia="zh-CN"/>
        </w:rPr>
        <w:fldChar w:fldCharType="separate"/>
      </w:r>
      <w:r w:rsidR="00DC4B17">
        <w:rPr>
          <w:sz w:val="22"/>
          <w:szCs w:val="22"/>
          <w:lang w:eastAsia="zh-CN"/>
        </w:rPr>
        <w:t>[6]</w:t>
      </w:r>
      <w:r w:rsidR="00B838E9">
        <w:rPr>
          <w:sz w:val="22"/>
          <w:szCs w:val="22"/>
          <w:lang w:eastAsia="zh-CN"/>
        </w:rPr>
        <w:fldChar w:fldCharType="end"/>
      </w:r>
      <w:r w:rsidR="00B838E9">
        <w:rPr>
          <w:sz w:val="22"/>
          <w:szCs w:val="22"/>
          <w:lang w:eastAsia="zh-CN"/>
        </w:rPr>
        <w:t>.</w:t>
      </w:r>
      <w:r w:rsidR="0092215E">
        <w:rPr>
          <w:sz w:val="22"/>
          <w:szCs w:val="22"/>
          <w:lang w:eastAsia="zh-CN"/>
        </w:rPr>
        <w:t xml:space="preserve"> Since the XR traffic model has been agreed as a SL FR2 traffic model, it is straightforward to reuse the corresponding performance metric.</w:t>
      </w:r>
    </w:p>
    <w:p w14:paraId="1FF73359" w14:textId="29994649" w:rsidR="00154330" w:rsidRDefault="0092215E" w:rsidP="00154330">
      <w:pPr>
        <w:jc w:val="both"/>
        <w:rPr>
          <w:sz w:val="22"/>
          <w:szCs w:val="22"/>
          <w:lang w:eastAsia="zh-CN"/>
        </w:rPr>
      </w:pPr>
      <w:r>
        <w:rPr>
          <w:rFonts w:hint="eastAsia"/>
          <w:sz w:val="22"/>
          <w:szCs w:val="22"/>
          <w:lang w:eastAsia="zh-CN"/>
        </w:rPr>
        <w:t>R</w:t>
      </w:r>
      <w:r>
        <w:rPr>
          <w:sz w:val="22"/>
          <w:szCs w:val="22"/>
          <w:lang w:eastAsia="zh-CN"/>
        </w:rPr>
        <w:t>egarding some companies argued that the agreed PRR has already reflected the KPI of UE satisfaction, from our understanding, it is not quite correct. The PRR</w:t>
      </w:r>
      <w:r w:rsidR="00490C16">
        <w:rPr>
          <w:sz w:val="22"/>
          <w:szCs w:val="22"/>
          <w:lang w:eastAsia="zh-CN"/>
        </w:rPr>
        <w:t xml:space="preserve"> </w:t>
      </w:r>
      <w:r>
        <w:rPr>
          <w:sz w:val="22"/>
          <w:szCs w:val="22"/>
          <w:lang w:eastAsia="zh-CN"/>
        </w:rPr>
        <w:t xml:space="preserve">only reflect the packet reception ration within in specific PDB, </w:t>
      </w:r>
      <w:r w:rsidR="00F479CE">
        <w:rPr>
          <w:sz w:val="22"/>
          <w:szCs w:val="22"/>
          <w:lang w:eastAsia="zh-CN"/>
        </w:rPr>
        <w:t>b</w:t>
      </w:r>
      <w:r w:rsidR="00F479CE" w:rsidRPr="00490C16">
        <w:rPr>
          <w:sz w:val="22"/>
          <w:szCs w:val="22"/>
          <w:lang w:eastAsia="zh-CN"/>
        </w:rPr>
        <w:t>ut</w:t>
      </w:r>
      <w:r w:rsidRPr="00490C16">
        <w:rPr>
          <w:sz w:val="22"/>
          <w:szCs w:val="22"/>
          <w:lang w:eastAsia="zh-CN"/>
        </w:rPr>
        <w:t xml:space="preserve"> the</w:t>
      </w:r>
      <w:r w:rsidR="00F479CE" w:rsidRPr="00490C16">
        <w:rPr>
          <w:sz w:val="22"/>
          <w:szCs w:val="22"/>
          <w:lang w:eastAsia="zh-CN"/>
        </w:rPr>
        <w:t xml:space="preserve"> UE satisfaction not only consider the PDB condition, also consider that the PER is needed to be within a sp</w:t>
      </w:r>
      <w:r w:rsidR="00490C16" w:rsidRPr="00490C16">
        <w:rPr>
          <w:sz w:val="22"/>
          <w:szCs w:val="22"/>
          <w:lang w:eastAsia="zh-CN"/>
        </w:rPr>
        <w:t>e</w:t>
      </w:r>
      <w:r w:rsidR="00490C16">
        <w:rPr>
          <w:sz w:val="22"/>
          <w:szCs w:val="22"/>
          <w:lang w:eastAsia="zh-CN"/>
        </w:rPr>
        <w:t>cific requirement. For example, the reliability requirement for the UE satisfaction is 99%, i.e., the PER=1%</w:t>
      </w:r>
      <w:r w:rsidR="00F479CE">
        <w:rPr>
          <w:sz w:val="22"/>
          <w:szCs w:val="22"/>
          <w:lang w:eastAsia="zh-CN"/>
        </w:rPr>
        <w:t>.</w:t>
      </w:r>
      <w:r w:rsidR="008D6F6F">
        <w:rPr>
          <w:sz w:val="22"/>
          <w:szCs w:val="22"/>
          <w:lang w:eastAsia="zh-CN"/>
        </w:rPr>
        <w:t xml:space="preserve"> </w:t>
      </w:r>
      <w:r w:rsidR="00F479CE" w:rsidRPr="00154330">
        <w:rPr>
          <w:sz w:val="22"/>
          <w:szCs w:val="22"/>
          <w:lang w:eastAsia="zh-CN"/>
        </w:rPr>
        <w:t>From this perspective, the metric of UE satisfaction is stricter than the PRR</w:t>
      </w:r>
      <w:r w:rsidR="00154330">
        <w:rPr>
          <w:sz w:val="22"/>
          <w:szCs w:val="22"/>
          <w:lang w:eastAsia="zh-CN"/>
        </w:rPr>
        <w:t>, and it is suitable for measuring the XR services’ performance</w:t>
      </w:r>
      <w:r w:rsidR="00F479CE" w:rsidRPr="00154330">
        <w:rPr>
          <w:sz w:val="22"/>
          <w:szCs w:val="22"/>
          <w:lang w:eastAsia="zh-CN"/>
        </w:rPr>
        <w:t xml:space="preserve">. </w:t>
      </w:r>
      <w:r w:rsidR="00154330">
        <w:rPr>
          <w:sz w:val="22"/>
          <w:szCs w:val="22"/>
          <w:lang w:eastAsia="zh-CN"/>
        </w:rPr>
        <w:t xml:space="preserve"> </w:t>
      </w:r>
    </w:p>
    <w:p w14:paraId="1BBADDBA" w14:textId="26D98F58" w:rsidR="00154330" w:rsidRDefault="00154330" w:rsidP="00154330">
      <w:pPr>
        <w:pStyle w:val="Caption"/>
        <w:jc w:val="both"/>
        <w:rPr>
          <w:rFonts w:ascii="Times New Roman" w:hAnsi="Times New Roman"/>
          <w:i/>
          <w:iCs/>
          <w:sz w:val="22"/>
          <w:szCs w:val="22"/>
        </w:rPr>
      </w:pPr>
      <w:bookmarkStart w:id="21" w:name="_Ref118712224"/>
      <w:bookmarkStart w:id="22" w:name="_Hlk118738831"/>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7</w:t>
      </w:r>
      <w:r w:rsidRPr="008F57D2">
        <w:rPr>
          <w:rFonts w:ascii="Times New Roman" w:hAnsi="Times New Roman"/>
          <w:i/>
          <w:iCs/>
          <w:sz w:val="22"/>
          <w:szCs w:val="22"/>
        </w:rPr>
        <w:fldChar w:fldCharType="end"/>
      </w:r>
      <w:r>
        <w:rPr>
          <w:rFonts w:ascii="Times New Roman" w:hAnsi="Times New Roman"/>
          <w:i/>
          <w:iCs/>
          <w:sz w:val="22"/>
          <w:szCs w:val="22"/>
        </w:rPr>
        <w:t xml:space="preserve">: </w:t>
      </w:r>
      <w:r w:rsidR="0070143D">
        <w:rPr>
          <w:rFonts w:ascii="Times New Roman" w:hAnsi="Times New Roman"/>
          <w:i/>
          <w:iCs/>
          <w:sz w:val="22"/>
          <w:szCs w:val="22"/>
        </w:rPr>
        <w:t>The PRR cannot overall reflect the XR service requirement</w:t>
      </w:r>
      <w:r>
        <w:rPr>
          <w:rFonts w:ascii="Times New Roman" w:hAnsi="Times New Roman"/>
          <w:i/>
          <w:iCs/>
          <w:sz w:val="22"/>
          <w:szCs w:val="22"/>
        </w:rPr>
        <w:t>.</w:t>
      </w:r>
      <w:bookmarkEnd w:id="21"/>
    </w:p>
    <w:bookmarkEnd w:id="22"/>
    <w:p w14:paraId="2CC9D367" w14:textId="7BDFB021" w:rsidR="002D0028" w:rsidRPr="00154330" w:rsidRDefault="002D0028" w:rsidP="00154330">
      <w:pPr>
        <w:jc w:val="both"/>
        <w:rPr>
          <w:sz w:val="22"/>
          <w:szCs w:val="22"/>
          <w:lang w:eastAsia="zh-CN"/>
        </w:rPr>
      </w:pPr>
      <w:r>
        <w:rPr>
          <w:rFonts w:hint="eastAsia"/>
          <w:sz w:val="22"/>
          <w:szCs w:val="22"/>
          <w:lang w:eastAsia="zh-CN"/>
        </w:rPr>
        <w:t>B</w:t>
      </w:r>
      <w:r>
        <w:rPr>
          <w:sz w:val="22"/>
          <w:szCs w:val="22"/>
          <w:lang w:eastAsia="zh-CN"/>
        </w:rPr>
        <w:t xml:space="preserve">esides, the system capacity </w:t>
      </w:r>
      <w:r w:rsidRPr="002D0028">
        <w:rPr>
          <w:sz w:val="22"/>
          <w:szCs w:val="22"/>
          <w:lang w:eastAsia="zh-CN"/>
        </w:rPr>
        <w:t>is identified as KPI for capacity study</w:t>
      </w:r>
      <w:r>
        <w:rPr>
          <w:sz w:val="22"/>
          <w:szCs w:val="22"/>
          <w:lang w:eastAsia="zh-CN"/>
        </w:rPr>
        <w:t xml:space="preserve"> for XR traffic model</w:t>
      </w:r>
      <w:r w:rsidRPr="002D0028">
        <w:rPr>
          <w:sz w:val="22"/>
          <w:szCs w:val="22"/>
          <w:lang w:eastAsia="zh-CN"/>
        </w:rPr>
        <w:t xml:space="preserve">, which is defined as the maximum number of users per cell with at least </w:t>
      </w:r>
      <w:r>
        <w:rPr>
          <w:sz w:val="22"/>
          <w:szCs w:val="22"/>
          <w:lang w:eastAsia="zh-CN"/>
        </w:rPr>
        <w:t>90</w:t>
      </w:r>
      <w:r w:rsidRPr="002D0028">
        <w:rPr>
          <w:sz w:val="22"/>
          <w:szCs w:val="22"/>
          <w:lang w:eastAsia="zh-CN"/>
        </w:rPr>
        <w:t xml:space="preserve"> % of UEs being satisfied.</w:t>
      </w:r>
      <w:r>
        <w:rPr>
          <w:sz w:val="22"/>
          <w:szCs w:val="22"/>
          <w:lang w:eastAsia="zh-CN"/>
        </w:rPr>
        <w:t xml:space="preserve"> For the SL FR2, even though there is no cell concept, the coverage of SL FR2 is limited than FR1, it is </w:t>
      </w:r>
      <w:r w:rsidR="00C0392A">
        <w:rPr>
          <w:sz w:val="22"/>
          <w:szCs w:val="22"/>
          <w:lang w:eastAsia="zh-CN"/>
        </w:rPr>
        <w:t>suggested to reuse the system capacity metric to evaluate the</w:t>
      </w:r>
      <w:r w:rsidR="00E47FA9">
        <w:rPr>
          <w:sz w:val="22"/>
          <w:szCs w:val="22"/>
          <w:lang w:eastAsia="zh-CN"/>
        </w:rPr>
        <w:t xml:space="preserve"> </w:t>
      </w:r>
      <w:r w:rsidR="00C0392A">
        <w:rPr>
          <w:sz w:val="22"/>
          <w:szCs w:val="22"/>
          <w:lang w:eastAsia="zh-CN"/>
        </w:rPr>
        <w:t>effective number of SL pairs within the coverage in the XR traffic model.</w:t>
      </w:r>
      <w:r>
        <w:rPr>
          <w:sz w:val="22"/>
          <w:szCs w:val="22"/>
          <w:lang w:eastAsia="zh-CN"/>
        </w:rPr>
        <w:t xml:space="preserve"> </w:t>
      </w:r>
    </w:p>
    <w:p w14:paraId="14ED7B7A" w14:textId="045F8AF7" w:rsidR="00E47FA9" w:rsidRDefault="00E47FA9" w:rsidP="00E47FA9">
      <w:pPr>
        <w:pStyle w:val="Caption"/>
        <w:jc w:val="both"/>
        <w:rPr>
          <w:rFonts w:ascii="Times New Roman" w:hAnsi="Times New Roman"/>
          <w:i/>
          <w:iCs/>
          <w:sz w:val="22"/>
          <w:szCs w:val="22"/>
        </w:rPr>
      </w:pPr>
      <w:bookmarkStart w:id="23" w:name="_Ref118712226"/>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8</w:t>
      </w:r>
      <w:r w:rsidRPr="008F57D2">
        <w:rPr>
          <w:rFonts w:ascii="Times New Roman" w:hAnsi="Times New Roman"/>
          <w:i/>
          <w:iCs/>
          <w:sz w:val="22"/>
          <w:szCs w:val="22"/>
        </w:rPr>
        <w:fldChar w:fldCharType="end"/>
      </w:r>
      <w:r>
        <w:rPr>
          <w:rFonts w:ascii="Times New Roman" w:hAnsi="Times New Roman"/>
          <w:i/>
          <w:iCs/>
          <w:sz w:val="22"/>
          <w:szCs w:val="22"/>
        </w:rPr>
        <w:t xml:space="preserve">: The system capacity metric can be used to </w:t>
      </w:r>
      <w:r w:rsidRPr="00E47FA9">
        <w:rPr>
          <w:rFonts w:ascii="Times New Roman" w:hAnsi="Times New Roman"/>
          <w:i/>
          <w:iCs/>
          <w:sz w:val="22"/>
          <w:szCs w:val="22"/>
        </w:rPr>
        <w:t>evaluate the effective number of SL pairs within the coverage in the XR traffic model</w:t>
      </w:r>
      <w:r>
        <w:rPr>
          <w:rFonts w:ascii="Times New Roman" w:hAnsi="Times New Roman"/>
          <w:i/>
          <w:iCs/>
          <w:sz w:val="22"/>
          <w:szCs w:val="22"/>
        </w:rPr>
        <w:t>.</w:t>
      </w:r>
      <w:bookmarkEnd w:id="23"/>
    </w:p>
    <w:p w14:paraId="40BC5AA0" w14:textId="77777777" w:rsidR="00E47FA9" w:rsidRPr="00E47FA9" w:rsidRDefault="00E47FA9" w:rsidP="00154330">
      <w:pPr>
        <w:jc w:val="both"/>
        <w:rPr>
          <w:sz w:val="22"/>
          <w:szCs w:val="22"/>
          <w:lang w:eastAsia="zh-CN"/>
        </w:rPr>
      </w:pPr>
    </w:p>
    <w:p w14:paraId="49E7F44F" w14:textId="2CB8986D" w:rsidR="0092215E" w:rsidRPr="00154330" w:rsidRDefault="00F479CE" w:rsidP="00154330">
      <w:pPr>
        <w:jc w:val="both"/>
        <w:rPr>
          <w:sz w:val="22"/>
          <w:szCs w:val="22"/>
          <w:lang w:eastAsia="zh-CN"/>
        </w:rPr>
      </w:pPr>
      <w:r w:rsidRPr="00154330">
        <w:rPr>
          <w:sz w:val="22"/>
          <w:szCs w:val="22"/>
          <w:lang w:eastAsia="zh-CN"/>
        </w:rPr>
        <w:t>So, it is suggested that reusing the current KPI defined in section 7.2 of TR 38.838 for SL FR2 if the traffic model is the XR traffic.</w:t>
      </w:r>
    </w:p>
    <w:p w14:paraId="3132E53C" w14:textId="72CCD79A" w:rsidR="00F479CE" w:rsidRDefault="00F479CE" w:rsidP="00405839">
      <w:pPr>
        <w:jc w:val="both"/>
        <w:rPr>
          <w:sz w:val="22"/>
          <w:szCs w:val="22"/>
          <w:lang w:eastAsia="zh-CN"/>
        </w:rPr>
      </w:pPr>
    </w:p>
    <w:p w14:paraId="3CC360E2" w14:textId="65C1E25C" w:rsidR="00F479CE" w:rsidRPr="00585C74" w:rsidRDefault="00F479CE" w:rsidP="00585C74">
      <w:pPr>
        <w:pStyle w:val="Caption"/>
        <w:jc w:val="both"/>
        <w:rPr>
          <w:rFonts w:ascii="Times New Roman" w:hAnsi="Times New Roman" w:hint="eastAsia"/>
          <w:i/>
          <w:iCs/>
          <w:sz w:val="22"/>
          <w:szCs w:val="22"/>
        </w:rPr>
      </w:pPr>
      <w:bookmarkStart w:id="24" w:name="_Ref118389899"/>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DC4B17">
        <w:rPr>
          <w:rFonts w:ascii="Times New Roman" w:hAnsi="Times New Roman"/>
          <w:i/>
          <w:iCs/>
          <w:noProof/>
          <w:sz w:val="22"/>
          <w:szCs w:val="22"/>
        </w:rPr>
        <w:t>3</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Pr>
          <w:rFonts w:ascii="Times New Roman" w:hAnsi="Times New Roman" w:hint="eastAsia"/>
          <w:i/>
          <w:iCs/>
          <w:sz w:val="22"/>
          <w:szCs w:val="22"/>
          <w:lang w:eastAsia="zh-CN"/>
        </w:rPr>
        <w:t>The</w:t>
      </w:r>
      <w:r>
        <w:rPr>
          <w:rFonts w:ascii="Times New Roman" w:hAnsi="Times New Roman"/>
          <w:i/>
          <w:iCs/>
          <w:sz w:val="22"/>
          <w:szCs w:val="22"/>
        </w:rPr>
        <w:t xml:space="preserve"> </w:t>
      </w:r>
      <w:r w:rsidRPr="00F479CE">
        <w:rPr>
          <w:rFonts w:ascii="Times New Roman" w:hAnsi="Times New Roman"/>
          <w:i/>
          <w:iCs/>
          <w:sz w:val="22"/>
          <w:szCs w:val="22"/>
        </w:rPr>
        <w:t xml:space="preserve">UE satisfaction </w:t>
      </w:r>
      <w:r>
        <w:rPr>
          <w:rFonts w:ascii="Times New Roman" w:hAnsi="Times New Roman" w:hint="eastAsia"/>
          <w:i/>
          <w:iCs/>
          <w:sz w:val="22"/>
          <w:szCs w:val="22"/>
          <w:lang w:eastAsia="zh-CN"/>
        </w:rPr>
        <w:t>an</w:t>
      </w:r>
      <w:r>
        <w:rPr>
          <w:rFonts w:ascii="Times New Roman" w:hAnsi="Times New Roman"/>
          <w:i/>
          <w:iCs/>
          <w:sz w:val="22"/>
          <w:szCs w:val="22"/>
          <w:lang w:eastAsia="zh-CN"/>
        </w:rPr>
        <w:t xml:space="preserve">d system capacity </w:t>
      </w:r>
      <w:r w:rsidR="000376EF">
        <w:rPr>
          <w:rFonts w:ascii="Times New Roman" w:hAnsi="Times New Roman"/>
          <w:i/>
          <w:iCs/>
          <w:sz w:val="22"/>
          <w:szCs w:val="22"/>
          <w:lang w:eastAsia="zh-CN"/>
        </w:rPr>
        <w:t>defined</w:t>
      </w:r>
      <w:r>
        <w:rPr>
          <w:rFonts w:ascii="Times New Roman" w:hAnsi="Times New Roman"/>
          <w:i/>
          <w:iCs/>
          <w:sz w:val="22"/>
          <w:szCs w:val="22"/>
          <w:lang w:eastAsia="zh-CN"/>
        </w:rPr>
        <w:t xml:space="preserve"> </w:t>
      </w:r>
      <w:r>
        <w:rPr>
          <w:rFonts w:ascii="Times New Roman" w:hAnsi="Times New Roman"/>
          <w:i/>
          <w:iCs/>
          <w:sz w:val="22"/>
          <w:szCs w:val="22"/>
        </w:rPr>
        <w:t xml:space="preserve">in </w:t>
      </w:r>
      <w:r w:rsidRPr="00F479CE">
        <w:rPr>
          <w:rFonts w:ascii="Times New Roman" w:hAnsi="Times New Roman"/>
          <w:i/>
          <w:iCs/>
          <w:sz w:val="22"/>
          <w:szCs w:val="22"/>
        </w:rPr>
        <w:t xml:space="preserve">section 7.2 </w:t>
      </w:r>
      <w:r>
        <w:rPr>
          <w:rFonts w:ascii="Times New Roman" w:hAnsi="Times New Roman"/>
          <w:i/>
          <w:iCs/>
          <w:sz w:val="22"/>
          <w:szCs w:val="22"/>
        </w:rPr>
        <w:t>of</w:t>
      </w:r>
      <w:r w:rsidRPr="00F479CE">
        <w:rPr>
          <w:rFonts w:ascii="Times New Roman" w:hAnsi="Times New Roman"/>
          <w:i/>
          <w:iCs/>
          <w:sz w:val="22"/>
          <w:szCs w:val="22"/>
        </w:rPr>
        <w:t xml:space="preserve"> TR 38.838 </w:t>
      </w:r>
      <w:r>
        <w:rPr>
          <w:rFonts w:ascii="Times New Roman" w:hAnsi="Times New Roman"/>
          <w:i/>
          <w:iCs/>
          <w:sz w:val="22"/>
          <w:szCs w:val="22"/>
        </w:rPr>
        <w:t xml:space="preserve">shall be </w:t>
      </w:r>
      <w:r w:rsidR="000376EF">
        <w:rPr>
          <w:rFonts w:ascii="Times New Roman" w:hAnsi="Times New Roman"/>
          <w:i/>
          <w:iCs/>
          <w:sz w:val="22"/>
          <w:szCs w:val="22"/>
        </w:rPr>
        <w:t>used as a performance metric for SL FR2 if the traffic model is XR traffic.</w:t>
      </w:r>
      <w:bookmarkEnd w:id="24"/>
    </w:p>
    <w:p w14:paraId="7BE2CF7D" w14:textId="77777777" w:rsidR="00405839" w:rsidRPr="0095519C" w:rsidRDefault="00405839" w:rsidP="0095519C">
      <w:pPr>
        <w:rPr>
          <w:lang w:eastAsia="en-US"/>
        </w:rPr>
      </w:pPr>
    </w:p>
    <w:p w14:paraId="167CFF5F" w14:textId="49646730" w:rsidR="0077670A" w:rsidRPr="00E966C2" w:rsidRDefault="008F57D2" w:rsidP="0077670A">
      <w:pPr>
        <w:pStyle w:val="Heading3"/>
        <w:rPr>
          <w:rFonts w:ascii="Times New Roman" w:eastAsiaTheme="minorEastAsia" w:hAnsi="Times New Roman"/>
          <w:i/>
          <w:iCs/>
          <w:sz w:val="22"/>
          <w:szCs w:val="22"/>
          <w:u w:val="single"/>
          <w:lang w:val="en-US" w:eastAsia="zh-CN"/>
        </w:rPr>
      </w:pPr>
      <w:r>
        <w:rPr>
          <w:rFonts w:ascii="Times New Roman" w:eastAsiaTheme="minorEastAsia" w:hAnsi="Times New Roman"/>
          <w:i/>
          <w:iCs/>
          <w:sz w:val="22"/>
          <w:szCs w:val="22"/>
          <w:u w:val="single"/>
          <w:lang w:val="en-US" w:eastAsia="zh-CN"/>
        </w:rPr>
        <w:t>2.2 Simulation results</w:t>
      </w:r>
    </w:p>
    <w:p w14:paraId="16EA8677" w14:textId="7D4D3E16" w:rsidR="00F479CE" w:rsidRDefault="00F479CE" w:rsidP="0060388E">
      <w:pPr>
        <w:rPr>
          <w:rFonts w:hint="eastAsia"/>
          <w:sz w:val="22"/>
          <w:szCs w:val="22"/>
          <w:lang w:val="en-US" w:eastAsia="zh-CN"/>
        </w:rPr>
      </w:pPr>
    </w:p>
    <w:p w14:paraId="61765636" w14:textId="24BF56CC" w:rsidR="00D87362" w:rsidRDefault="00D87362" w:rsidP="00D87362">
      <w:pPr>
        <w:jc w:val="both"/>
        <w:rPr>
          <w:rFonts w:eastAsia="PMingLiU"/>
          <w:sz w:val="22"/>
          <w:szCs w:val="22"/>
          <w:lang w:val="en-US" w:eastAsia="zh-TW"/>
        </w:rPr>
      </w:pPr>
      <w:r>
        <w:rPr>
          <w:rFonts w:eastAsia="PMingLiU"/>
          <w:sz w:val="22"/>
          <w:szCs w:val="22"/>
          <w:lang w:val="en-US" w:eastAsia="zh-TW"/>
        </w:rPr>
        <w:t>In the following evaluation results, the indoor layout topology agreed in RAN1 #110-b e-meeting is adopted. The unicast traffic and traffic model of FTP model3 with low BO is used in the analog beam number evaluation between TX UE and RX UE. Based on the agreements, a total of 20 SL pairs are dropped randomly on indoor topology, where the SL UE pairing threshold satisfies the maximum pairing distance &lt; 10m. The other detailed evaluation configuration is summarized in Table 1.</w:t>
      </w:r>
    </w:p>
    <w:p w14:paraId="72114EA2" w14:textId="77777777" w:rsidR="00451F9B" w:rsidRDefault="00451F9B" w:rsidP="00451F9B">
      <w:pPr>
        <w:jc w:val="center"/>
        <w:rPr>
          <w:rFonts w:eastAsia="PMingLiU"/>
          <w:sz w:val="22"/>
          <w:szCs w:val="22"/>
          <w:lang w:eastAsia="zh-TW"/>
        </w:rPr>
      </w:pPr>
      <w:r>
        <w:rPr>
          <w:rFonts w:eastAsia="PMingLiU"/>
          <w:sz w:val="22"/>
          <w:szCs w:val="22"/>
          <w:lang w:eastAsia="zh-TW"/>
        </w:rPr>
        <w:t>Table 1. Summary of evaluation configurations for indoor scenario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4"/>
        <w:gridCol w:w="6935"/>
      </w:tblGrid>
      <w:tr w:rsidR="00451F9B" w:rsidRPr="00D87362" w14:paraId="0A2FDF8D" w14:textId="77777777" w:rsidTr="00171C5E">
        <w:tc>
          <w:tcPr>
            <w:tcW w:w="268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D0299C2" w14:textId="77777777" w:rsidR="00451F9B" w:rsidRPr="00D87362" w:rsidRDefault="00451F9B" w:rsidP="00171C5E">
            <w:pPr>
              <w:rPr>
                <w:rFonts w:eastAsia="PMingLiU"/>
                <w:sz w:val="22"/>
                <w:szCs w:val="22"/>
                <w:lang w:eastAsia="zh-TW"/>
              </w:rPr>
            </w:pPr>
            <w:r w:rsidRPr="00D87362">
              <w:rPr>
                <w:rFonts w:eastAsia="PMingLiU"/>
                <w:b/>
                <w:bCs/>
                <w:sz w:val="22"/>
                <w:szCs w:val="22"/>
                <w:lang w:eastAsia="zh-TW"/>
              </w:rPr>
              <w:t>Parameter</w:t>
            </w:r>
          </w:p>
        </w:tc>
        <w:tc>
          <w:tcPr>
            <w:tcW w:w="693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7D17987" w14:textId="77777777" w:rsidR="00451F9B" w:rsidRPr="00D87362" w:rsidRDefault="00451F9B" w:rsidP="00171C5E">
            <w:pPr>
              <w:rPr>
                <w:rFonts w:eastAsia="PMingLiU"/>
                <w:sz w:val="22"/>
                <w:szCs w:val="22"/>
                <w:lang w:eastAsia="zh-TW"/>
              </w:rPr>
            </w:pPr>
            <w:r w:rsidRPr="00D87362">
              <w:rPr>
                <w:rFonts w:eastAsia="PMingLiU"/>
                <w:b/>
                <w:bCs/>
                <w:sz w:val="22"/>
                <w:szCs w:val="22"/>
                <w:lang w:eastAsia="zh-TW"/>
              </w:rPr>
              <w:t>Value</w:t>
            </w:r>
          </w:p>
        </w:tc>
      </w:tr>
      <w:tr w:rsidR="00451F9B" w:rsidRPr="00D87362" w14:paraId="06AEFA74"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FDDD7" w14:textId="77777777" w:rsidR="00451F9B" w:rsidRPr="00D87362" w:rsidRDefault="00451F9B" w:rsidP="00171C5E">
            <w:pPr>
              <w:rPr>
                <w:rFonts w:eastAsia="PMingLiU"/>
                <w:sz w:val="22"/>
                <w:szCs w:val="22"/>
                <w:lang w:eastAsia="zh-TW"/>
              </w:rPr>
            </w:pPr>
            <w:r w:rsidRPr="00D87362">
              <w:rPr>
                <w:rFonts w:eastAsia="PMingLiU"/>
                <w:sz w:val="22"/>
                <w:szCs w:val="22"/>
                <w:lang w:eastAsia="zh-TW"/>
              </w:rPr>
              <w:lastRenderedPageBreak/>
              <w:t xml:space="preserve">Carrier Frequency </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0E7518"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30 GHz</w:t>
            </w:r>
          </w:p>
        </w:tc>
      </w:tr>
      <w:tr w:rsidR="00451F9B" w:rsidRPr="00D87362" w14:paraId="4829880D"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CAFABA"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Subcarrier Spacing</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016917"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120 kHz</w:t>
            </w:r>
          </w:p>
        </w:tc>
      </w:tr>
      <w:tr w:rsidR="00451F9B" w:rsidRPr="00D87362" w14:paraId="6FFE0BED"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552C64"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Bandwidth</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4F814"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100 MHz</w:t>
            </w:r>
          </w:p>
        </w:tc>
      </w:tr>
      <w:tr w:rsidR="00451F9B" w:rsidRPr="00D87362" w14:paraId="047931B9"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C7C30"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Deployment Scenario</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D4DEEE"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Indoor Office as agreement</w:t>
            </w:r>
          </w:p>
        </w:tc>
      </w:tr>
      <w:tr w:rsidR="00451F9B" w:rsidRPr="00D87362" w14:paraId="0A60A630"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53F3A"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Mobility</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0776AE" w14:textId="77777777" w:rsidR="00451F9B" w:rsidRPr="00D87362" w:rsidRDefault="00451F9B" w:rsidP="00171C5E">
            <w:pPr>
              <w:rPr>
                <w:rFonts w:eastAsia="PMingLiU"/>
                <w:sz w:val="22"/>
                <w:szCs w:val="22"/>
                <w:lang w:val="da-DK" w:eastAsia="zh-TW"/>
              </w:rPr>
            </w:pPr>
            <w:r w:rsidRPr="00D87362">
              <w:rPr>
                <w:rFonts w:eastAsia="PMingLiU"/>
                <w:sz w:val="22"/>
                <w:szCs w:val="22"/>
                <w:lang w:eastAsia="zh-TW"/>
              </w:rPr>
              <w:t xml:space="preserve">3 km/hr </w:t>
            </w:r>
          </w:p>
        </w:tc>
      </w:tr>
      <w:tr w:rsidR="00451F9B" w:rsidRPr="00D87362" w14:paraId="3C6BD89A"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D44306"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Antenna Configuration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1C10E0"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 xml:space="preserve">Smart phone UE  </w:t>
            </w:r>
          </w:p>
          <w:p w14:paraId="49C03718" w14:textId="77777777" w:rsidR="00451F9B" w:rsidRPr="00D87362" w:rsidRDefault="00451F9B" w:rsidP="00171C5E">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r w:rsidRPr="00D87362">
              <w:rPr>
                <w:rFonts w:eastAsia="PMingLiU"/>
                <w:sz w:val="22"/>
                <w:szCs w:val="22"/>
                <w:lang w:eastAsia="zh-TW"/>
              </w:rPr>
              <w:t xml:space="preserve">=(2,4,2,1,2) 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Pr="00D87362">
              <w:rPr>
                <w:rFonts w:eastAsia="PMingLiU"/>
                <w:sz w:val="22"/>
                <w:szCs w:val="22"/>
                <w:lang w:eastAsia="zh-TW"/>
              </w:rPr>
              <w:t>=(0.5,0.5)λ</w:t>
            </w:r>
          </w:p>
          <w:p w14:paraId="6E0E65C3" w14:textId="77777777" w:rsidR="00451F9B" w:rsidRPr="00D87362" w:rsidRDefault="00451F9B" w:rsidP="00171C5E">
            <w:pPr>
              <w:rPr>
                <w:rFonts w:eastAsia="PMingLiU"/>
                <w:sz w:val="22"/>
                <w:szCs w:val="22"/>
                <w:lang w:eastAsia="zh-TW"/>
              </w:rPr>
            </w:pPr>
          </w:p>
          <w:p w14:paraId="3962E612"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Wearable device</w:t>
            </w:r>
          </w:p>
          <w:p w14:paraId="222120AD" w14:textId="77777777" w:rsidR="00451F9B" w:rsidRPr="00D87362" w:rsidRDefault="00451F9B" w:rsidP="00171C5E">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r w:rsidRPr="00D87362">
              <w:rPr>
                <w:rFonts w:eastAsia="PMingLiU"/>
                <w:sz w:val="22"/>
                <w:szCs w:val="22"/>
                <w:lang w:eastAsia="zh-TW"/>
              </w:rPr>
              <w:t xml:space="preserve">=(2,2,1,1,1) 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Pr="00D87362">
              <w:rPr>
                <w:rFonts w:eastAsia="PMingLiU"/>
                <w:sz w:val="22"/>
                <w:szCs w:val="22"/>
                <w:lang w:eastAsia="zh-TW"/>
              </w:rPr>
              <w:t>=(0.5,0.5)λ for 1 TX</w:t>
            </w:r>
          </w:p>
          <w:p w14:paraId="6BEF420B" w14:textId="77777777" w:rsidR="00451F9B" w:rsidRPr="00D87362" w:rsidRDefault="00451F9B" w:rsidP="00171C5E">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r w:rsidRPr="00D87362">
              <w:rPr>
                <w:rFonts w:eastAsia="PMingLiU"/>
                <w:sz w:val="22"/>
                <w:szCs w:val="22"/>
                <w:lang w:eastAsia="zh-TW"/>
              </w:rPr>
              <w:t>=(2,2,</w:t>
            </w:r>
            <w:r>
              <w:rPr>
                <w:rFonts w:eastAsia="PMingLiU" w:hint="eastAsia"/>
                <w:sz w:val="22"/>
                <w:szCs w:val="22"/>
                <w:lang w:eastAsia="zh-TW"/>
              </w:rPr>
              <w:t>2</w:t>
            </w:r>
            <w:r w:rsidRPr="00D87362">
              <w:rPr>
                <w:rFonts w:eastAsia="PMingLiU"/>
                <w:sz w:val="22"/>
                <w:szCs w:val="22"/>
                <w:lang w:eastAsia="zh-TW"/>
              </w:rPr>
              <w:t xml:space="preserve">,1,1) 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Pr="00D87362">
              <w:rPr>
                <w:rFonts w:eastAsia="PMingLiU"/>
                <w:sz w:val="22"/>
                <w:szCs w:val="22"/>
                <w:lang w:eastAsia="zh-TW"/>
              </w:rPr>
              <w:t xml:space="preserve">=(0.5,0.5)λ for </w:t>
            </w:r>
            <w:r>
              <w:rPr>
                <w:rFonts w:eastAsia="PMingLiU" w:hint="eastAsia"/>
                <w:sz w:val="22"/>
                <w:szCs w:val="22"/>
                <w:lang w:eastAsia="zh-TW"/>
              </w:rPr>
              <w:t>2</w:t>
            </w:r>
            <w:r w:rsidRPr="00D87362">
              <w:rPr>
                <w:rFonts w:eastAsia="PMingLiU"/>
                <w:sz w:val="22"/>
                <w:szCs w:val="22"/>
                <w:lang w:eastAsia="zh-TW"/>
              </w:rPr>
              <w:t xml:space="preserve"> RX</w:t>
            </w:r>
          </w:p>
          <w:p w14:paraId="54C59ED9"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The UE utilizes only 1 panel at a given moment.</w:t>
            </w:r>
          </w:p>
        </w:tc>
      </w:tr>
      <w:tr w:rsidR="00451F9B" w:rsidRPr="00D87362" w14:paraId="4CFDC8E5"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6169C2"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Antenna element gain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2FAD7" w14:textId="77777777" w:rsidR="00451F9B" w:rsidRPr="00D87362" w:rsidRDefault="00451F9B" w:rsidP="00171C5E">
            <w:pPr>
              <w:rPr>
                <w:rFonts w:eastAsia="PMingLiU"/>
                <w:sz w:val="22"/>
                <w:szCs w:val="22"/>
                <w:lang w:val="da-DK" w:eastAsia="zh-TW"/>
              </w:rPr>
            </w:pPr>
            <w:r w:rsidRPr="00D87362">
              <w:rPr>
                <w:rFonts w:eastAsia="PMingLiU"/>
                <w:sz w:val="22"/>
                <w:szCs w:val="22"/>
                <w:lang w:eastAsia="zh-TW"/>
              </w:rPr>
              <w:t>5 dBi</w:t>
            </w:r>
          </w:p>
        </w:tc>
      </w:tr>
      <w:tr w:rsidR="00451F9B" w:rsidRPr="00D87362" w14:paraId="4310A621"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0DB46"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Power Limitation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8DD5B" w14:textId="77777777" w:rsidR="00451F9B" w:rsidRPr="00D87362" w:rsidRDefault="00451F9B" w:rsidP="00171C5E">
            <w:pPr>
              <w:rPr>
                <w:rFonts w:eastAsia="PMingLiU"/>
                <w:sz w:val="22"/>
                <w:szCs w:val="22"/>
                <w:lang w:val="da-DK" w:eastAsia="zh-TW"/>
              </w:rPr>
            </w:pPr>
            <w:r w:rsidRPr="00D87362">
              <w:rPr>
                <w:rFonts w:eastAsia="PMingLiU"/>
                <w:sz w:val="22"/>
                <w:szCs w:val="22"/>
                <w:lang w:eastAsia="zh-TW"/>
              </w:rPr>
              <w:t xml:space="preserve">23dBm </w:t>
            </w:r>
          </w:p>
        </w:tc>
      </w:tr>
      <w:tr w:rsidR="00451F9B" w:rsidRPr="00D87362" w14:paraId="2E49F332"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2110F"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Noise Figure</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55AD1"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10 dB</w:t>
            </w:r>
          </w:p>
        </w:tc>
      </w:tr>
      <w:tr w:rsidR="00451F9B" w:rsidRPr="00D87362" w14:paraId="050CD340"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94E3"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Traffic Model</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73AC7F" w14:textId="77777777" w:rsidR="00451F9B" w:rsidRPr="00D87362" w:rsidRDefault="00451F9B" w:rsidP="00171C5E">
            <w:pPr>
              <w:rPr>
                <w:rFonts w:eastAsia="PMingLiU"/>
                <w:sz w:val="22"/>
                <w:szCs w:val="22"/>
                <w:lang w:val="en-US" w:eastAsia="zh-TW"/>
              </w:rPr>
            </w:pPr>
            <w:r w:rsidRPr="00D87362">
              <w:rPr>
                <w:rFonts w:eastAsia="PMingLiU"/>
                <w:sz w:val="22"/>
                <w:szCs w:val="22"/>
                <w:lang w:val="en-US" w:eastAsia="zh-TW"/>
              </w:rPr>
              <w:t xml:space="preserve">Option 1: FTP Model 3 </w:t>
            </w:r>
          </w:p>
          <w:p w14:paraId="1AAD4A6C" w14:textId="77777777" w:rsidR="00451F9B" w:rsidRPr="00D87362" w:rsidRDefault="00451F9B" w:rsidP="00171C5E">
            <w:pPr>
              <w:rPr>
                <w:rFonts w:eastAsia="PMingLiU"/>
                <w:sz w:val="22"/>
                <w:szCs w:val="22"/>
                <w:lang w:val="en-US" w:eastAsia="zh-TW"/>
              </w:rPr>
            </w:pPr>
            <w:r w:rsidRPr="00D87362">
              <w:rPr>
                <w:rFonts w:eastAsia="PMingLiU"/>
                <w:sz w:val="22"/>
                <w:szCs w:val="22"/>
                <w:lang w:val="en-US" w:eastAsia="zh-TW"/>
              </w:rPr>
              <w:t xml:space="preserve">Option 2: XR traffic model </w:t>
            </w:r>
          </w:p>
        </w:tc>
      </w:tr>
      <w:tr w:rsidR="00451F9B" w:rsidRPr="00D87362" w14:paraId="12F20A7F"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0F2B3"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Receiver</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B9C90" w14:textId="77777777" w:rsidR="00451F9B" w:rsidRPr="00D87362" w:rsidRDefault="00451F9B" w:rsidP="00171C5E">
            <w:pPr>
              <w:rPr>
                <w:rFonts w:eastAsia="PMingLiU"/>
                <w:sz w:val="22"/>
                <w:szCs w:val="22"/>
                <w:lang w:val="da-DK" w:eastAsia="zh-TW"/>
              </w:rPr>
            </w:pPr>
            <w:r w:rsidRPr="00D87362">
              <w:rPr>
                <w:rFonts w:eastAsia="PMingLiU"/>
                <w:sz w:val="22"/>
                <w:szCs w:val="22"/>
                <w:lang w:eastAsia="zh-TW"/>
              </w:rPr>
              <w:t>MMSE-IRC</w:t>
            </w:r>
          </w:p>
        </w:tc>
      </w:tr>
      <w:tr w:rsidR="00451F9B" w:rsidRPr="00D87362" w14:paraId="0A2DBBFD"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956DE"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UE Pairing threshold</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66D59"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By maximum distance</w:t>
            </w:r>
          </w:p>
        </w:tc>
      </w:tr>
      <w:tr w:rsidR="00451F9B" w:rsidRPr="00D87362" w14:paraId="28922EAE" w14:textId="77777777" w:rsidTr="00171C5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1856C" w14:textId="77777777" w:rsidR="00451F9B" w:rsidRPr="00D87362" w:rsidRDefault="00451F9B" w:rsidP="00171C5E">
            <w:pPr>
              <w:rPr>
                <w:rFonts w:eastAsia="PMingLiU"/>
                <w:sz w:val="22"/>
                <w:szCs w:val="22"/>
                <w:lang w:eastAsia="zh-TW"/>
              </w:rPr>
            </w:pPr>
            <w:r w:rsidRPr="00D87362">
              <w:rPr>
                <w:rFonts w:eastAsia="PMingLiU"/>
                <w:sz w:val="22"/>
                <w:szCs w:val="22"/>
                <w:lang w:eastAsia="zh-TW"/>
              </w:rPr>
              <w:t>Number of UE pairs</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82FAA"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4 pairs/20MHz</w:t>
            </w:r>
          </w:p>
          <w:p w14:paraId="690965C5" w14:textId="77777777" w:rsidR="00451F9B" w:rsidRPr="00D87362" w:rsidRDefault="00451F9B" w:rsidP="00171C5E">
            <w:pPr>
              <w:rPr>
                <w:rFonts w:eastAsia="PMingLiU"/>
                <w:sz w:val="22"/>
                <w:szCs w:val="22"/>
                <w:lang w:val="da-DK" w:eastAsia="zh-TW"/>
              </w:rPr>
            </w:pPr>
            <w:r w:rsidRPr="00D87362">
              <w:rPr>
                <w:rFonts w:eastAsia="PMingLiU"/>
                <w:sz w:val="22"/>
                <w:szCs w:val="22"/>
                <w:lang w:val="da-DK" w:eastAsia="zh-TW"/>
              </w:rPr>
              <w:t>For 100MHz BW, total of 20 SL pairs</w:t>
            </w:r>
          </w:p>
        </w:tc>
      </w:tr>
    </w:tbl>
    <w:p w14:paraId="5B71A18E" w14:textId="77777777" w:rsidR="00451F9B" w:rsidRPr="00451F9B" w:rsidRDefault="00451F9B" w:rsidP="00D87362">
      <w:pPr>
        <w:jc w:val="both"/>
        <w:rPr>
          <w:rFonts w:eastAsia="PMingLiU"/>
          <w:sz w:val="22"/>
          <w:szCs w:val="22"/>
          <w:lang w:eastAsia="zh-TW"/>
        </w:rPr>
      </w:pPr>
    </w:p>
    <w:p w14:paraId="13D64377" w14:textId="560F2818" w:rsidR="00D87362" w:rsidRDefault="00D87362" w:rsidP="00D87362">
      <w:pPr>
        <w:jc w:val="both"/>
        <w:rPr>
          <w:rFonts w:eastAsia="PMingLiU"/>
          <w:sz w:val="22"/>
          <w:szCs w:val="22"/>
          <w:lang w:val="en-US" w:eastAsia="zh-TW"/>
        </w:rPr>
      </w:pPr>
      <w:r>
        <w:rPr>
          <w:rFonts w:eastAsia="PMingLiU"/>
          <w:sz w:val="22"/>
          <w:szCs w:val="22"/>
          <w:lang w:val="en-US" w:eastAsia="zh-TW"/>
        </w:rPr>
        <w:lastRenderedPageBreak/>
        <w:t>Different analog beam number configured at TX UE side and at RX UE side are evaluated. The UE selects one beam based on beam management result for data transmission. The UPT performance is provided in Figure 1.</w:t>
      </w:r>
    </w:p>
    <w:p w14:paraId="74FC15D7" w14:textId="77777777" w:rsidR="00D87362" w:rsidRDefault="00D87362" w:rsidP="00D87362">
      <w:pPr>
        <w:jc w:val="center"/>
        <w:rPr>
          <w:sz w:val="22"/>
          <w:szCs w:val="22"/>
          <w:lang w:val="en-US" w:eastAsia="zh-CN"/>
        </w:rPr>
      </w:pPr>
      <w:r>
        <w:rPr>
          <w:noProof/>
        </w:rPr>
        <w:drawing>
          <wp:inline distT="0" distB="0" distL="0" distR="0" wp14:anchorId="4D442B7C" wp14:editId="4B451DB2">
            <wp:extent cx="4770782" cy="253659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81641" cy="2542371"/>
                    </a:xfrm>
                    <a:prstGeom prst="rect">
                      <a:avLst/>
                    </a:prstGeom>
                  </pic:spPr>
                </pic:pic>
              </a:graphicData>
            </a:graphic>
          </wp:inline>
        </w:drawing>
      </w:r>
    </w:p>
    <w:p w14:paraId="05DEBEA3" w14:textId="460B217D" w:rsidR="00D87362" w:rsidRDefault="00D87362" w:rsidP="00D87362">
      <w:pPr>
        <w:jc w:val="center"/>
        <w:rPr>
          <w:sz w:val="22"/>
          <w:szCs w:val="22"/>
          <w:lang w:val="en-US" w:eastAsia="zh-CN"/>
        </w:rPr>
      </w:pPr>
      <w:r>
        <w:rPr>
          <w:sz w:val="22"/>
          <w:szCs w:val="22"/>
          <w:lang w:eastAsia="zh-CN"/>
        </w:rPr>
        <w:t>Figure 1</w:t>
      </w:r>
      <w:r w:rsidR="00F96D5E">
        <w:rPr>
          <w:sz w:val="22"/>
          <w:szCs w:val="22"/>
          <w:lang w:eastAsia="zh-CN"/>
        </w:rPr>
        <w:t xml:space="preserve"> The UPT performance evaluation</w:t>
      </w:r>
    </w:p>
    <w:p w14:paraId="1DE6EAA6" w14:textId="3D2AEDE7" w:rsidR="00D87362" w:rsidRDefault="0090462E" w:rsidP="00D87362">
      <w:pPr>
        <w:rPr>
          <w:sz w:val="22"/>
          <w:szCs w:val="22"/>
          <w:lang w:eastAsia="zh-CN"/>
        </w:rPr>
      </w:pPr>
      <w:r>
        <w:rPr>
          <w:rFonts w:hint="eastAsia"/>
          <w:sz w:val="22"/>
          <w:szCs w:val="22"/>
          <w:lang w:eastAsia="zh-CN"/>
        </w:rPr>
        <w:t>B</w:t>
      </w:r>
      <w:r>
        <w:rPr>
          <w:sz w:val="22"/>
          <w:szCs w:val="22"/>
          <w:lang w:eastAsia="zh-CN"/>
        </w:rPr>
        <w:t>ased on the simulation result, the following observations are achieved:</w:t>
      </w:r>
    </w:p>
    <w:p w14:paraId="19B35209" w14:textId="48C317F5" w:rsidR="00D87362" w:rsidRDefault="00D87362" w:rsidP="00D87362">
      <w:pPr>
        <w:pStyle w:val="Caption"/>
        <w:jc w:val="both"/>
        <w:rPr>
          <w:rFonts w:ascii="Times New Roman" w:hAnsi="Times New Roman"/>
          <w:i/>
          <w:iCs/>
          <w:sz w:val="22"/>
          <w:szCs w:val="22"/>
        </w:rPr>
      </w:pPr>
      <w:bookmarkStart w:id="25" w:name="_Ref118739761"/>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9</w:t>
      </w:r>
      <w:r w:rsidRPr="008F57D2">
        <w:rPr>
          <w:rFonts w:ascii="Times New Roman" w:hAnsi="Times New Roman"/>
          <w:i/>
          <w:iCs/>
          <w:sz w:val="22"/>
          <w:szCs w:val="22"/>
        </w:rPr>
        <w:fldChar w:fldCharType="end"/>
      </w:r>
      <w:r>
        <w:rPr>
          <w:rFonts w:ascii="Times New Roman" w:hAnsi="Times New Roman"/>
          <w:i/>
          <w:iCs/>
          <w:sz w:val="22"/>
          <w:szCs w:val="22"/>
        </w:rPr>
        <w:t>: Finer TX beam and finer RX beam provides better UPT performance. However, the UPT gain is marginal</w:t>
      </w:r>
      <w:bookmarkEnd w:id="25"/>
      <w:r w:rsidR="008E26B0">
        <w:rPr>
          <w:rFonts w:ascii="Times New Roman" w:hAnsi="Times New Roman" w:hint="eastAsia"/>
          <w:i/>
          <w:iCs/>
          <w:sz w:val="22"/>
          <w:szCs w:val="22"/>
          <w:lang w:eastAsia="zh-CN"/>
        </w:rPr>
        <w:t>.</w:t>
      </w:r>
    </w:p>
    <w:p w14:paraId="5520D9A2" w14:textId="77777777" w:rsidR="00D87362" w:rsidRPr="00D87362" w:rsidRDefault="00D87362" w:rsidP="00D87362">
      <w:pPr>
        <w:rPr>
          <w:lang w:eastAsia="en-US"/>
        </w:rPr>
      </w:pPr>
    </w:p>
    <w:p w14:paraId="36506A07" w14:textId="1919C695" w:rsidR="00D87362" w:rsidRPr="00451F9B" w:rsidRDefault="00D87362" w:rsidP="00451F9B">
      <w:pPr>
        <w:pStyle w:val="Caption"/>
        <w:jc w:val="both"/>
        <w:rPr>
          <w:rFonts w:ascii="Times New Roman" w:hAnsi="Times New Roman" w:hint="eastAsia"/>
          <w:i/>
          <w:iCs/>
          <w:sz w:val="22"/>
          <w:szCs w:val="22"/>
        </w:rPr>
      </w:pPr>
      <w:bookmarkStart w:id="26" w:name="_Ref118739763"/>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DC4B17">
        <w:rPr>
          <w:rFonts w:ascii="Times New Roman" w:hAnsi="Times New Roman"/>
          <w:i/>
          <w:iCs/>
          <w:noProof/>
          <w:sz w:val="22"/>
          <w:szCs w:val="22"/>
        </w:rPr>
        <w:t>10</w:t>
      </w:r>
      <w:r w:rsidRPr="008F57D2">
        <w:rPr>
          <w:rFonts w:ascii="Times New Roman" w:hAnsi="Times New Roman"/>
          <w:i/>
          <w:iCs/>
          <w:sz w:val="22"/>
          <w:szCs w:val="22"/>
        </w:rPr>
        <w:fldChar w:fldCharType="end"/>
      </w:r>
      <w:r>
        <w:rPr>
          <w:rFonts w:ascii="Times New Roman" w:hAnsi="Times New Roman"/>
          <w:i/>
          <w:iCs/>
          <w:sz w:val="22"/>
          <w:szCs w:val="22"/>
        </w:rPr>
        <w:t>: Fine TX beam pairing with wide RX beam provides better performance than wide TX beam pairing with fine RX beam.</w:t>
      </w:r>
      <w:bookmarkEnd w:id="26"/>
      <w:r>
        <w:rPr>
          <w:rFonts w:ascii="Times New Roman" w:hAnsi="Times New Roman"/>
          <w:i/>
          <w:iCs/>
          <w:sz w:val="22"/>
          <w:szCs w:val="22"/>
        </w:rPr>
        <w:t xml:space="preserve"> </w:t>
      </w:r>
    </w:p>
    <w:p w14:paraId="18720C1F" w14:textId="77777777" w:rsidR="00D87362" w:rsidRPr="00F479CE" w:rsidRDefault="00D87362" w:rsidP="0060388E">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2688DC0C" w:rsidR="00B40EB5" w:rsidRDefault="00204A1E" w:rsidP="00204A1E">
      <w:pPr>
        <w:jc w:val="both"/>
        <w:rPr>
          <w:sz w:val="22"/>
          <w:szCs w:val="22"/>
          <w:lang w:eastAsia="zh-CN"/>
        </w:rPr>
      </w:pPr>
      <w:r w:rsidRPr="00401A4C">
        <w:rPr>
          <w:sz w:val="22"/>
          <w:szCs w:val="22"/>
          <w:lang w:eastAsia="zh-CN"/>
        </w:rPr>
        <w:t xml:space="preserve">In this contribution, </w:t>
      </w:r>
      <w:r w:rsidR="00E17313">
        <w:rPr>
          <w:sz w:val="22"/>
          <w:szCs w:val="22"/>
          <w:lang w:eastAsia="zh-CN"/>
        </w:rPr>
        <w:t xml:space="preserve">it discusses the evaluation methodology of SL FR2, and the following </w:t>
      </w:r>
      <w:r w:rsidR="0054444B">
        <w:rPr>
          <w:sz w:val="22"/>
          <w:szCs w:val="22"/>
          <w:lang w:eastAsia="zh-CN"/>
        </w:rPr>
        <w:t xml:space="preserve">observation and </w:t>
      </w:r>
      <w:r w:rsidR="00E17313">
        <w:rPr>
          <w:sz w:val="22"/>
          <w:szCs w:val="22"/>
          <w:lang w:eastAsia="zh-CN"/>
        </w:rPr>
        <w:t>proposals are achieved</w:t>
      </w:r>
      <w:r w:rsidR="004E68EC" w:rsidRPr="00401A4C">
        <w:rPr>
          <w:sz w:val="22"/>
          <w:szCs w:val="22"/>
          <w:lang w:eastAsia="zh-CN"/>
        </w:rPr>
        <w:t>:</w:t>
      </w:r>
      <w:r w:rsidR="00E17313">
        <w:rPr>
          <w:sz w:val="22"/>
          <w:szCs w:val="22"/>
          <w:lang w:eastAsia="zh-CN"/>
        </w:rPr>
        <w:t xml:space="preserve"> </w:t>
      </w:r>
    </w:p>
    <w:p w14:paraId="64A1FE11" w14:textId="5E5962A0" w:rsidR="0054444B" w:rsidRPr="004B2992" w:rsidRDefault="0054444B" w:rsidP="00204A1E">
      <w:pPr>
        <w:jc w:val="both"/>
        <w:rPr>
          <w:b/>
          <w:bCs/>
          <w:i/>
          <w:iCs/>
          <w:sz w:val="22"/>
          <w:szCs w:val="22"/>
          <w:u w:val="single"/>
          <w:lang w:eastAsia="zh-CN"/>
        </w:rPr>
      </w:pPr>
      <w:r w:rsidRPr="004B2992">
        <w:rPr>
          <w:rFonts w:hint="eastAsia"/>
          <w:b/>
          <w:bCs/>
          <w:i/>
          <w:iCs/>
          <w:sz w:val="22"/>
          <w:szCs w:val="22"/>
          <w:u w:val="single"/>
          <w:lang w:eastAsia="zh-CN"/>
        </w:rPr>
        <w:t>Observation</w:t>
      </w:r>
      <w:r w:rsidRPr="004B2992">
        <w:rPr>
          <w:b/>
          <w:bCs/>
          <w:i/>
          <w:iCs/>
          <w:sz w:val="22"/>
          <w:szCs w:val="22"/>
          <w:u w:val="single"/>
          <w:lang w:eastAsia="zh-CN"/>
        </w:rPr>
        <w:t>:</w:t>
      </w:r>
    </w:p>
    <w:p w14:paraId="31867A02" w14:textId="21A53532"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_Ref115434613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1</w:t>
      </w:r>
      <w:r w:rsidR="00DC4B17" w:rsidRPr="00DC4B17">
        <w:rPr>
          <w:b/>
          <w:bCs/>
          <w:i/>
          <w:iCs/>
          <w:sz w:val="22"/>
          <w:szCs w:val="22"/>
        </w:rPr>
        <w:t>: The evaluation methodology fo</w:t>
      </w:r>
      <w:r w:rsidR="00DC4B17" w:rsidRPr="00DC4B17">
        <w:rPr>
          <w:rFonts w:hint="eastAsia"/>
          <w:b/>
          <w:bCs/>
          <w:i/>
          <w:iCs/>
          <w:sz w:val="22"/>
          <w:szCs w:val="22"/>
        </w:rPr>
        <w:t>r</w:t>
      </w:r>
      <w:r w:rsidR="00DC4B17" w:rsidRPr="00DC4B17">
        <w:rPr>
          <w:b/>
          <w:bCs/>
          <w:i/>
          <w:iCs/>
          <w:sz w:val="22"/>
          <w:szCs w:val="22"/>
        </w:rPr>
        <w:t xml:space="preserve"> SL FR2 shall focus on the commercial use case.</w:t>
      </w:r>
      <w:r w:rsidRPr="004B2992">
        <w:rPr>
          <w:b/>
          <w:bCs/>
          <w:i/>
          <w:iCs/>
          <w:sz w:val="22"/>
          <w:szCs w:val="22"/>
          <w:u w:val="single"/>
          <w:lang w:eastAsia="zh-CN"/>
        </w:rPr>
        <w:fldChar w:fldCharType="end"/>
      </w:r>
    </w:p>
    <w:p w14:paraId="118317E1" w14:textId="5E018BD4" w:rsidR="004B2992" w:rsidRPr="0090033D" w:rsidRDefault="004B2992" w:rsidP="00204A1E">
      <w:pPr>
        <w:jc w:val="both"/>
        <w:rPr>
          <w:b/>
          <w:bCs/>
          <w:i/>
          <w:iCs/>
          <w:sz w:val="22"/>
          <w:szCs w:val="22"/>
          <w:u w:val="single"/>
          <w:lang w:eastAsia="zh-CN"/>
        </w:rPr>
      </w:pPr>
      <w:r w:rsidRPr="0090033D">
        <w:rPr>
          <w:b/>
          <w:bCs/>
          <w:i/>
          <w:iCs/>
          <w:sz w:val="22"/>
          <w:szCs w:val="22"/>
          <w:u w:val="single"/>
          <w:lang w:eastAsia="zh-CN"/>
        </w:rPr>
        <w:fldChar w:fldCharType="begin"/>
      </w:r>
      <w:r w:rsidRPr="0090033D">
        <w:rPr>
          <w:b/>
          <w:bCs/>
          <w:i/>
          <w:iCs/>
          <w:sz w:val="22"/>
          <w:szCs w:val="22"/>
          <w:u w:val="single"/>
          <w:lang w:eastAsia="zh-CN"/>
        </w:rPr>
        <w:instrText xml:space="preserve"> REF _Ref118389845 \h  \* MERGEFORMAT </w:instrText>
      </w:r>
      <w:r w:rsidRPr="0090033D">
        <w:rPr>
          <w:b/>
          <w:bCs/>
          <w:i/>
          <w:iCs/>
          <w:sz w:val="22"/>
          <w:szCs w:val="22"/>
          <w:u w:val="single"/>
          <w:lang w:eastAsia="zh-CN"/>
        </w:rPr>
      </w:r>
      <w:r w:rsidRPr="0090033D">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2</w:t>
      </w:r>
      <w:r w:rsidR="00DC4B17" w:rsidRPr="00DC4B17">
        <w:rPr>
          <w:b/>
          <w:bCs/>
          <w:i/>
          <w:iCs/>
          <w:sz w:val="22"/>
          <w:szCs w:val="22"/>
        </w:rPr>
        <w:t xml:space="preserve">: It is a typical scenario for SL commercial use case that Tx </w:t>
      </w:r>
      <w:r w:rsidR="00DC4B17" w:rsidRPr="00DC4B17">
        <w:rPr>
          <w:rFonts w:hint="eastAsia"/>
          <w:b/>
          <w:bCs/>
          <w:i/>
          <w:iCs/>
          <w:sz w:val="22"/>
          <w:szCs w:val="22"/>
          <w:lang w:eastAsia="zh-CN"/>
        </w:rPr>
        <w:t>UE</w:t>
      </w:r>
      <w:r w:rsidR="00DC4B17" w:rsidRPr="00DC4B17">
        <w:rPr>
          <w:b/>
          <w:bCs/>
          <w:i/>
          <w:iCs/>
          <w:sz w:val="22"/>
          <w:szCs w:val="22"/>
        </w:rPr>
        <w:t xml:space="preserve"> </w:t>
      </w:r>
      <w:r w:rsidR="00DC4B17" w:rsidRPr="00DC4B17">
        <w:rPr>
          <w:rFonts w:hint="eastAsia"/>
          <w:b/>
          <w:bCs/>
          <w:i/>
          <w:iCs/>
          <w:sz w:val="22"/>
          <w:szCs w:val="22"/>
          <w:lang w:eastAsia="zh-CN"/>
        </w:rPr>
        <w:t>an</w:t>
      </w:r>
      <w:r w:rsidR="00DC4B17" w:rsidRPr="00DC4B17">
        <w:rPr>
          <w:b/>
          <w:bCs/>
          <w:i/>
          <w:iCs/>
          <w:sz w:val="22"/>
          <w:szCs w:val="22"/>
          <w:lang w:eastAsia="zh-CN"/>
        </w:rPr>
        <w:t>d Rx UE has different UE capability</w:t>
      </w:r>
      <w:r w:rsidR="00DC4B17" w:rsidRPr="00DC4B17">
        <w:rPr>
          <w:b/>
          <w:bCs/>
          <w:i/>
          <w:iCs/>
          <w:sz w:val="22"/>
          <w:szCs w:val="22"/>
        </w:rPr>
        <w:t>,</w:t>
      </w:r>
      <w:r w:rsidR="00DC4B17" w:rsidRPr="00DC4B17">
        <w:rPr>
          <w:b/>
          <w:bCs/>
          <w:i/>
          <w:iCs/>
          <w:sz w:val="22"/>
          <w:szCs w:val="22"/>
          <w:lang w:eastAsia="zh-CN"/>
        </w:rPr>
        <w:t xml:space="preserve"> e.g., high-end smartphone serving low-end </w:t>
      </w:r>
      <w:r w:rsidR="00DC4B17" w:rsidRPr="00DC4B17">
        <w:rPr>
          <w:rFonts w:hint="eastAsia"/>
          <w:b/>
          <w:bCs/>
          <w:i/>
          <w:iCs/>
          <w:sz w:val="22"/>
          <w:szCs w:val="22"/>
          <w:lang w:eastAsia="zh-CN"/>
        </w:rPr>
        <w:t>w</w:t>
      </w:r>
      <w:r w:rsidR="00DC4B17" w:rsidRPr="00DC4B17">
        <w:rPr>
          <w:b/>
          <w:bCs/>
          <w:i/>
          <w:iCs/>
          <w:sz w:val="22"/>
          <w:szCs w:val="22"/>
          <w:lang w:eastAsia="zh-CN"/>
        </w:rPr>
        <w:t xml:space="preserve">earable (e.g., </w:t>
      </w:r>
      <w:r w:rsidR="00DC4B17" w:rsidRPr="00DC4B17">
        <w:rPr>
          <w:b/>
          <w:bCs/>
          <w:i/>
          <w:iCs/>
          <w:sz w:val="22"/>
          <w:szCs w:val="22"/>
        </w:rPr>
        <w:t>XR</w:t>
      </w:r>
      <w:r w:rsidR="00DC4B17" w:rsidRPr="00DC4B17">
        <w:rPr>
          <w:b/>
          <w:bCs/>
          <w:i/>
          <w:iCs/>
          <w:sz w:val="22"/>
          <w:szCs w:val="22"/>
          <w:lang w:eastAsia="zh-CN"/>
        </w:rPr>
        <w:t xml:space="preserve"> glasses) UEs</w:t>
      </w:r>
      <w:r w:rsidR="00DC4B17" w:rsidRPr="00DC4B17">
        <w:rPr>
          <w:b/>
          <w:bCs/>
          <w:i/>
          <w:iCs/>
          <w:sz w:val="22"/>
          <w:szCs w:val="22"/>
        </w:rPr>
        <w:t>.</w:t>
      </w:r>
      <w:r w:rsidRPr="0090033D">
        <w:rPr>
          <w:b/>
          <w:bCs/>
          <w:i/>
          <w:iCs/>
          <w:sz w:val="22"/>
          <w:szCs w:val="22"/>
          <w:u w:val="single"/>
          <w:lang w:eastAsia="zh-CN"/>
        </w:rPr>
        <w:fldChar w:fldCharType="end"/>
      </w:r>
    </w:p>
    <w:p w14:paraId="10EF8FD1" w14:textId="6C5FE9CF"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_Ref118389847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3</w:t>
      </w:r>
      <w:r w:rsidR="00DC4B17" w:rsidRPr="00DC4B17">
        <w:rPr>
          <w:b/>
          <w:bCs/>
          <w:i/>
          <w:iCs/>
          <w:sz w:val="22"/>
          <w:szCs w:val="22"/>
        </w:rPr>
        <w:t>: The RedCap UE’s configuration on FR2 can be regarded as a baseline for the SL FR2 UE with unequally TX and RX capability.</w:t>
      </w:r>
      <w:r w:rsidRPr="004B2992">
        <w:rPr>
          <w:b/>
          <w:bCs/>
          <w:i/>
          <w:iCs/>
          <w:sz w:val="22"/>
          <w:szCs w:val="22"/>
          <w:u w:val="single"/>
          <w:lang w:eastAsia="zh-CN"/>
        </w:rPr>
        <w:fldChar w:fldCharType="end"/>
      </w:r>
    </w:p>
    <w:p w14:paraId="5F5C783D" w14:textId="63FE3D5A"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_Ref118389848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4</w:t>
      </w:r>
      <w:r w:rsidR="00DC4B17" w:rsidRPr="00DC4B17">
        <w:rPr>
          <w:b/>
          <w:bCs/>
          <w:i/>
          <w:iCs/>
          <w:sz w:val="22"/>
          <w:szCs w:val="22"/>
        </w:rPr>
        <w:t>: It is common understanding the evaluation methodology in SL-</w:t>
      </w:r>
      <w:r w:rsidR="00DC4B17" w:rsidRPr="00DC4B17">
        <w:rPr>
          <w:rFonts w:hint="eastAsia"/>
          <w:b/>
          <w:bCs/>
          <w:i/>
          <w:iCs/>
          <w:sz w:val="22"/>
          <w:szCs w:val="22"/>
        </w:rPr>
        <w:t>U</w:t>
      </w:r>
      <w:r w:rsidR="00DC4B17" w:rsidRPr="00DC4B17">
        <w:rPr>
          <w:b/>
          <w:bCs/>
          <w:i/>
          <w:iCs/>
          <w:sz w:val="22"/>
          <w:szCs w:val="22"/>
        </w:rPr>
        <w:t xml:space="preserve"> can be as a baseline for the SL FR2 evaluation discussion.</w:t>
      </w:r>
      <w:r w:rsidRPr="004B2992">
        <w:rPr>
          <w:b/>
          <w:bCs/>
          <w:i/>
          <w:iCs/>
          <w:sz w:val="22"/>
          <w:szCs w:val="22"/>
          <w:u w:val="single"/>
          <w:lang w:eastAsia="zh-CN"/>
        </w:rPr>
        <w:fldChar w:fldCharType="end"/>
      </w:r>
    </w:p>
    <w:p w14:paraId="65FB211D" w14:textId="50F74783"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_Ref118389849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5</w:t>
      </w:r>
      <w:r w:rsidR="00DC4B17" w:rsidRPr="00DC4B17">
        <w:rPr>
          <w:b/>
          <w:bCs/>
          <w:i/>
          <w:iCs/>
          <w:sz w:val="22"/>
          <w:szCs w:val="22"/>
        </w:rPr>
        <w:t>: Cluster-based topology also can be used for SL FR2 unicast scenario.</w:t>
      </w:r>
      <w:r w:rsidRPr="004B2992">
        <w:rPr>
          <w:b/>
          <w:bCs/>
          <w:i/>
          <w:iCs/>
          <w:sz w:val="22"/>
          <w:szCs w:val="22"/>
          <w:u w:val="single"/>
          <w:lang w:eastAsia="zh-CN"/>
        </w:rPr>
        <w:fldChar w:fldCharType="end"/>
      </w:r>
    </w:p>
    <w:p w14:paraId="26296DF7" w14:textId="736984E4" w:rsidR="0054444B"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_Ref118389850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6</w:t>
      </w:r>
      <w:r w:rsidR="00DC4B17" w:rsidRPr="00DC4B17">
        <w:rPr>
          <w:b/>
          <w:bCs/>
          <w:i/>
          <w:iCs/>
          <w:sz w:val="22"/>
          <w:szCs w:val="22"/>
        </w:rPr>
        <w:t>: Cluster-based topology also can be used for smart-home scenario.</w:t>
      </w:r>
      <w:r w:rsidRPr="004B2992">
        <w:rPr>
          <w:b/>
          <w:bCs/>
          <w:i/>
          <w:iCs/>
          <w:sz w:val="22"/>
          <w:szCs w:val="22"/>
          <w:u w:val="single"/>
          <w:lang w:eastAsia="zh-CN"/>
        </w:rPr>
        <w:fldChar w:fldCharType="end"/>
      </w:r>
    </w:p>
    <w:p w14:paraId="514E4C57" w14:textId="744417C2" w:rsidR="00A13894" w:rsidRPr="00A13894" w:rsidRDefault="00A13894" w:rsidP="00204A1E">
      <w:pPr>
        <w:jc w:val="both"/>
        <w:rPr>
          <w:b/>
          <w:bCs/>
          <w:i/>
          <w:iCs/>
          <w:sz w:val="22"/>
          <w:szCs w:val="22"/>
          <w:u w:val="single"/>
          <w:lang w:eastAsia="zh-CN"/>
        </w:rPr>
      </w:pPr>
      <w:r w:rsidRPr="00A13894">
        <w:rPr>
          <w:b/>
          <w:bCs/>
          <w:i/>
          <w:iCs/>
          <w:sz w:val="22"/>
          <w:szCs w:val="22"/>
          <w:u w:val="single"/>
          <w:lang w:eastAsia="zh-CN"/>
        </w:rPr>
        <w:fldChar w:fldCharType="begin"/>
      </w:r>
      <w:r w:rsidRPr="00A13894">
        <w:rPr>
          <w:b/>
          <w:bCs/>
          <w:i/>
          <w:iCs/>
          <w:sz w:val="22"/>
          <w:szCs w:val="22"/>
          <w:u w:val="single"/>
          <w:lang w:eastAsia="zh-CN"/>
        </w:rPr>
        <w:instrText xml:space="preserve"> REF _Ref118712224 \h  \* MERGEFORMAT </w:instrText>
      </w:r>
      <w:r w:rsidRPr="00A13894">
        <w:rPr>
          <w:b/>
          <w:bCs/>
          <w:i/>
          <w:iCs/>
          <w:sz w:val="22"/>
          <w:szCs w:val="22"/>
          <w:u w:val="single"/>
          <w:lang w:eastAsia="zh-CN"/>
        </w:rPr>
      </w:r>
      <w:r w:rsidRPr="00A13894">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7</w:t>
      </w:r>
      <w:r w:rsidR="00DC4B17" w:rsidRPr="00DC4B17">
        <w:rPr>
          <w:b/>
          <w:bCs/>
          <w:i/>
          <w:iCs/>
          <w:sz w:val="22"/>
          <w:szCs w:val="22"/>
        </w:rPr>
        <w:t>: The PRR cannot overall reflect the XR service requirement.</w:t>
      </w:r>
      <w:r w:rsidRPr="00A13894">
        <w:rPr>
          <w:b/>
          <w:bCs/>
          <w:i/>
          <w:iCs/>
          <w:sz w:val="22"/>
          <w:szCs w:val="22"/>
          <w:u w:val="single"/>
          <w:lang w:eastAsia="zh-CN"/>
        </w:rPr>
        <w:fldChar w:fldCharType="end"/>
      </w:r>
    </w:p>
    <w:p w14:paraId="6A84BAEE" w14:textId="5DFD0DAF" w:rsidR="00A13894" w:rsidRDefault="00A13894" w:rsidP="00204A1E">
      <w:pPr>
        <w:jc w:val="both"/>
        <w:rPr>
          <w:b/>
          <w:bCs/>
          <w:i/>
          <w:iCs/>
          <w:sz w:val="22"/>
          <w:szCs w:val="22"/>
          <w:u w:val="single"/>
          <w:lang w:eastAsia="zh-CN"/>
        </w:rPr>
      </w:pPr>
      <w:r w:rsidRPr="00A13894">
        <w:rPr>
          <w:b/>
          <w:bCs/>
          <w:i/>
          <w:iCs/>
          <w:sz w:val="22"/>
          <w:szCs w:val="22"/>
          <w:u w:val="single"/>
          <w:lang w:eastAsia="zh-CN"/>
        </w:rPr>
        <w:fldChar w:fldCharType="begin"/>
      </w:r>
      <w:r w:rsidRPr="00A13894">
        <w:rPr>
          <w:b/>
          <w:bCs/>
          <w:i/>
          <w:iCs/>
          <w:sz w:val="22"/>
          <w:szCs w:val="22"/>
          <w:u w:val="single"/>
          <w:lang w:eastAsia="zh-CN"/>
        </w:rPr>
        <w:instrText xml:space="preserve"> REF _Ref118712226 \h  \* MERGEFORMAT </w:instrText>
      </w:r>
      <w:r w:rsidRPr="00A13894">
        <w:rPr>
          <w:b/>
          <w:bCs/>
          <w:i/>
          <w:iCs/>
          <w:sz w:val="22"/>
          <w:szCs w:val="22"/>
          <w:u w:val="single"/>
          <w:lang w:eastAsia="zh-CN"/>
        </w:rPr>
      </w:r>
      <w:r w:rsidRPr="00A13894">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8</w:t>
      </w:r>
      <w:r w:rsidR="00DC4B17" w:rsidRPr="00DC4B17">
        <w:rPr>
          <w:b/>
          <w:bCs/>
          <w:i/>
          <w:iCs/>
          <w:sz w:val="22"/>
          <w:szCs w:val="22"/>
        </w:rPr>
        <w:t>: The system capacity metric can be used to evaluate the effective number of SL pairs within the coverage in the XR traffic model.</w:t>
      </w:r>
      <w:r w:rsidRPr="00A13894">
        <w:rPr>
          <w:b/>
          <w:bCs/>
          <w:i/>
          <w:iCs/>
          <w:sz w:val="22"/>
          <w:szCs w:val="22"/>
          <w:u w:val="single"/>
          <w:lang w:eastAsia="zh-CN"/>
        </w:rPr>
        <w:fldChar w:fldCharType="end"/>
      </w:r>
    </w:p>
    <w:p w14:paraId="11FBD3DF" w14:textId="2B3367AE" w:rsidR="008E26B0" w:rsidRPr="00C7338B" w:rsidRDefault="008E26B0" w:rsidP="00204A1E">
      <w:pPr>
        <w:jc w:val="both"/>
        <w:rPr>
          <w:b/>
          <w:bCs/>
          <w:i/>
          <w:iCs/>
          <w:sz w:val="22"/>
          <w:szCs w:val="22"/>
          <w:u w:val="single"/>
          <w:lang w:eastAsia="zh-CN"/>
        </w:rPr>
      </w:pPr>
      <w:r w:rsidRPr="00C7338B">
        <w:rPr>
          <w:b/>
          <w:bCs/>
          <w:i/>
          <w:iCs/>
          <w:sz w:val="22"/>
          <w:szCs w:val="22"/>
          <w:u w:val="single"/>
          <w:lang w:eastAsia="zh-CN"/>
        </w:rPr>
        <w:lastRenderedPageBreak/>
        <w:fldChar w:fldCharType="begin"/>
      </w:r>
      <w:r w:rsidRPr="00C7338B">
        <w:rPr>
          <w:b/>
          <w:bCs/>
          <w:i/>
          <w:iCs/>
          <w:sz w:val="22"/>
          <w:szCs w:val="22"/>
          <w:u w:val="single"/>
          <w:lang w:eastAsia="zh-CN"/>
        </w:rPr>
        <w:instrText xml:space="preserve"> REF _Ref118739761 \h </w:instrText>
      </w:r>
      <w:r w:rsidR="00C7338B" w:rsidRPr="00C7338B">
        <w:rPr>
          <w:b/>
          <w:bCs/>
          <w:i/>
          <w:iCs/>
          <w:sz w:val="22"/>
          <w:szCs w:val="22"/>
          <w:u w:val="single"/>
          <w:lang w:eastAsia="zh-CN"/>
        </w:rPr>
        <w:instrText xml:space="preserve"> \* MERGEFORMAT </w:instrText>
      </w:r>
      <w:r w:rsidRPr="00C7338B">
        <w:rPr>
          <w:b/>
          <w:bCs/>
          <w:i/>
          <w:iCs/>
          <w:sz w:val="22"/>
          <w:szCs w:val="22"/>
          <w:u w:val="single"/>
          <w:lang w:eastAsia="zh-CN"/>
        </w:rPr>
      </w:r>
      <w:r w:rsidRPr="00C7338B">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9</w:t>
      </w:r>
      <w:r w:rsidR="00DC4B17" w:rsidRPr="00DC4B17">
        <w:rPr>
          <w:b/>
          <w:bCs/>
          <w:i/>
          <w:iCs/>
          <w:sz w:val="22"/>
          <w:szCs w:val="22"/>
        </w:rPr>
        <w:t>: Finer TX beam and finer RX beam provides better UPT performance. However, the UPT gain is marginal</w:t>
      </w:r>
      <w:r w:rsidRPr="00C7338B">
        <w:rPr>
          <w:b/>
          <w:bCs/>
          <w:i/>
          <w:iCs/>
          <w:sz w:val="22"/>
          <w:szCs w:val="22"/>
          <w:u w:val="single"/>
          <w:lang w:eastAsia="zh-CN"/>
        </w:rPr>
        <w:fldChar w:fldCharType="end"/>
      </w:r>
    </w:p>
    <w:p w14:paraId="4641A777" w14:textId="5848188D" w:rsidR="008E26B0" w:rsidRPr="00C7338B" w:rsidRDefault="008E26B0" w:rsidP="00204A1E">
      <w:pPr>
        <w:jc w:val="both"/>
        <w:rPr>
          <w:b/>
          <w:bCs/>
          <w:i/>
          <w:iCs/>
          <w:sz w:val="22"/>
          <w:szCs w:val="22"/>
          <w:u w:val="single"/>
          <w:lang w:eastAsia="zh-CN"/>
        </w:rPr>
      </w:pPr>
      <w:r w:rsidRPr="00C7338B">
        <w:rPr>
          <w:b/>
          <w:bCs/>
          <w:i/>
          <w:iCs/>
          <w:sz w:val="22"/>
          <w:szCs w:val="22"/>
          <w:u w:val="single"/>
          <w:lang w:eastAsia="zh-CN"/>
        </w:rPr>
        <w:fldChar w:fldCharType="begin"/>
      </w:r>
      <w:r w:rsidRPr="00C7338B">
        <w:rPr>
          <w:b/>
          <w:bCs/>
          <w:i/>
          <w:iCs/>
          <w:sz w:val="22"/>
          <w:szCs w:val="22"/>
          <w:u w:val="single"/>
          <w:lang w:eastAsia="zh-CN"/>
        </w:rPr>
        <w:instrText xml:space="preserve"> REF _Ref118739763 \h </w:instrText>
      </w:r>
      <w:r w:rsidR="00C7338B" w:rsidRPr="00C7338B">
        <w:rPr>
          <w:b/>
          <w:bCs/>
          <w:i/>
          <w:iCs/>
          <w:sz w:val="22"/>
          <w:szCs w:val="22"/>
          <w:u w:val="single"/>
          <w:lang w:eastAsia="zh-CN"/>
        </w:rPr>
        <w:instrText xml:space="preserve"> \* MERGEFORMAT </w:instrText>
      </w:r>
      <w:r w:rsidRPr="00C7338B">
        <w:rPr>
          <w:b/>
          <w:bCs/>
          <w:i/>
          <w:iCs/>
          <w:sz w:val="22"/>
          <w:szCs w:val="22"/>
          <w:u w:val="single"/>
          <w:lang w:eastAsia="zh-CN"/>
        </w:rPr>
      </w:r>
      <w:r w:rsidRPr="00C7338B">
        <w:rPr>
          <w:b/>
          <w:bCs/>
          <w:i/>
          <w:iCs/>
          <w:sz w:val="22"/>
          <w:szCs w:val="22"/>
          <w:u w:val="single"/>
          <w:lang w:eastAsia="zh-CN"/>
        </w:rPr>
        <w:fldChar w:fldCharType="separate"/>
      </w:r>
      <w:r w:rsidR="00DC4B17" w:rsidRPr="00DC4B17">
        <w:rPr>
          <w:b/>
          <w:bCs/>
          <w:i/>
          <w:iCs/>
          <w:sz w:val="22"/>
          <w:szCs w:val="22"/>
        </w:rPr>
        <w:t xml:space="preserve">Observation </w:t>
      </w:r>
      <w:r w:rsidR="00DC4B17" w:rsidRPr="00DC4B17">
        <w:rPr>
          <w:b/>
          <w:bCs/>
          <w:i/>
          <w:iCs/>
          <w:noProof/>
          <w:sz w:val="22"/>
          <w:szCs w:val="22"/>
        </w:rPr>
        <w:t>10</w:t>
      </w:r>
      <w:r w:rsidR="00DC4B17" w:rsidRPr="00DC4B17">
        <w:rPr>
          <w:b/>
          <w:bCs/>
          <w:i/>
          <w:iCs/>
          <w:sz w:val="22"/>
          <w:szCs w:val="22"/>
        </w:rPr>
        <w:t>: Fine TX beam pairing with wide RX beam provides better performance than wide TX beam pairing with fine RX beam.</w:t>
      </w:r>
      <w:r w:rsidRPr="00C7338B">
        <w:rPr>
          <w:b/>
          <w:bCs/>
          <w:i/>
          <w:iCs/>
          <w:sz w:val="22"/>
          <w:szCs w:val="22"/>
          <w:u w:val="single"/>
          <w:lang w:eastAsia="zh-CN"/>
        </w:rPr>
        <w:fldChar w:fldCharType="end"/>
      </w:r>
    </w:p>
    <w:p w14:paraId="40D43ECF" w14:textId="71C4D1DE" w:rsidR="0054444B" w:rsidRPr="004B2992" w:rsidRDefault="0054444B" w:rsidP="00204A1E">
      <w:pPr>
        <w:jc w:val="both"/>
        <w:rPr>
          <w:b/>
          <w:bCs/>
          <w:i/>
          <w:iCs/>
          <w:sz w:val="22"/>
          <w:szCs w:val="22"/>
          <w:u w:val="single"/>
          <w:lang w:eastAsia="zh-CN"/>
        </w:rPr>
      </w:pPr>
      <w:r w:rsidRPr="004B2992">
        <w:rPr>
          <w:rFonts w:hint="eastAsia"/>
          <w:b/>
          <w:bCs/>
          <w:i/>
          <w:iCs/>
          <w:sz w:val="22"/>
          <w:szCs w:val="22"/>
          <w:u w:val="single"/>
          <w:lang w:eastAsia="zh-CN"/>
        </w:rPr>
        <w:t>P</w:t>
      </w:r>
      <w:r w:rsidRPr="004B2992">
        <w:rPr>
          <w:b/>
          <w:bCs/>
          <w:i/>
          <w:iCs/>
          <w:sz w:val="22"/>
          <w:szCs w:val="22"/>
          <w:u w:val="single"/>
          <w:lang w:eastAsia="zh-CN"/>
        </w:rPr>
        <w:t>roposal:</w:t>
      </w:r>
    </w:p>
    <w:p w14:paraId="070741E0" w14:textId="012A9094"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_Ref118389897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Proposal </w:t>
      </w:r>
      <w:r w:rsidR="00DC4B17" w:rsidRPr="00DC4B17">
        <w:rPr>
          <w:b/>
          <w:bCs/>
          <w:i/>
          <w:iCs/>
          <w:noProof/>
          <w:sz w:val="22"/>
          <w:szCs w:val="22"/>
        </w:rPr>
        <w:t>1</w:t>
      </w:r>
      <w:r w:rsidR="00DC4B17" w:rsidRPr="00DC4B17">
        <w:rPr>
          <w:b/>
          <w:bCs/>
          <w:i/>
          <w:iCs/>
          <w:sz w:val="22"/>
          <w:szCs w:val="22"/>
        </w:rPr>
        <w:t>: For the SL FR2 evaluation, unequally UE capability between transmitter UE and receiver UE shall be prioritized and with the following antenna setting for evaluation:</w:t>
      </w:r>
      <w:r w:rsidRPr="004B2992">
        <w:rPr>
          <w:b/>
          <w:bCs/>
          <w:i/>
          <w:iCs/>
          <w:sz w:val="22"/>
          <w:szCs w:val="22"/>
          <w:u w:val="single"/>
          <w:lang w:eastAsia="zh-CN"/>
        </w:rPr>
        <w:fldChar w:fldCharType="end"/>
      </w:r>
    </w:p>
    <w:p w14:paraId="5F363847" w14:textId="77777777" w:rsidR="00E27296" w:rsidRPr="002D4BBA" w:rsidRDefault="00E27296" w:rsidP="00E27296">
      <w:pPr>
        <w:pStyle w:val="Caption"/>
        <w:numPr>
          <w:ilvl w:val="0"/>
          <w:numId w:val="35"/>
        </w:numPr>
        <w:jc w:val="both"/>
        <w:rPr>
          <w:rFonts w:ascii="Times New Roman" w:hAnsi="Times New Roman"/>
          <w:i/>
          <w:iCs/>
          <w:sz w:val="22"/>
          <w:szCs w:val="22"/>
        </w:rPr>
      </w:pPr>
      <w:r w:rsidRPr="002D4BBA">
        <w:rPr>
          <w:rFonts w:ascii="Times New Roman" w:hAnsi="Times New Roman" w:hint="eastAsia"/>
          <w:i/>
          <w:iCs/>
          <w:sz w:val="22"/>
          <w:szCs w:val="22"/>
        </w:rPr>
        <w:t>1</w:t>
      </w:r>
      <w:r w:rsidRPr="002D4BBA">
        <w:rPr>
          <w:rFonts w:ascii="Times New Roman" w:hAnsi="Times New Roman"/>
          <w:i/>
          <w:iCs/>
          <w:sz w:val="22"/>
          <w:szCs w:val="22"/>
        </w:rPr>
        <w:t>Tx: {M,N,P,Mg,Ng}={2,2,1,1,1}</w:t>
      </w:r>
    </w:p>
    <w:p w14:paraId="3E19E43E" w14:textId="77777777" w:rsidR="00E27296" w:rsidRDefault="00E27296" w:rsidP="00E27296">
      <w:pPr>
        <w:pStyle w:val="Caption"/>
        <w:numPr>
          <w:ilvl w:val="0"/>
          <w:numId w:val="35"/>
        </w:numPr>
        <w:jc w:val="both"/>
        <w:rPr>
          <w:rFonts w:ascii="Times New Roman" w:hAnsi="Times New Roman"/>
          <w:i/>
          <w:iCs/>
          <w:sz w:val="22"/>
          <w:szCs w:val="22"/>
        </w:rPr>
      </w:pPr>
      <w:r w:rsidRPr="002D4BBA">
        <w:rPr>
          <w:rFonts w:ascii="Times New Roman" w:hAnsi="Times New Roman" w:hint="eastAsia"/>
          <w:i/>
          <w:iCs/>
          <w:sz w:val="22"/>
          <w:szCs w:val="22"/>
        </w:rPr>
        <w:t>2</w:t>
      </w:r>
      <w:r w:rsidRPr="002D4BBA">
        <w:rPr>
          <w:rFonts w:ascii="Times New Roman" w:hAnsi="Times New Roman"/>
          <w:i/>
          <w:iCs/>
          <w:sz w:val="22"/>
          <w:szCs w:val="22"/>
        </w:rPr>
        <w:t>Rx: {M,N,P,Mg,Ng}={2,2,2,1,1}</w:t>
      </w:r>
    </w:p>
    <w:p w14:paraId="38D72D74" w14:textId="08BC230F"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_Ref118389898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Proposal </w:t>
      </w:r>
      <w:r w:rsidR="00DC4B17" w:rsidRPr="00DC4B17">
        <w:rPr>
          <w:b/>
          <w:bCs/>
          <w:i/>
          <w:iCs/>
          <w:noProof/>
          <w:sz w:val="22"/>
          <w:szCs w:val="22"/>
        </w:rPr>
        <w:t>2</w:t>
      </w:r>
      <w:r w:rsidR="00DC4B17" w:rsidRPr="00DC4B17">
        <w:rPr>
          <w:b/>
          <w:bCs/>
          <w:i/>
          <w:iCs/>
          <w:sz w:val="22"/>
          <w:szCs w:val="22"/>
        </w:rPr>
        <w:t>: Cluster-based topology shall be defined for SL FR2 evaluation.</w:t>
      </w:r>
      <w:r w:rsidRPr="004B2992">
        <w:rPr>
          <w:b/>
          <w:bCs/>
          <w:i/>
          <w:iCs/>
          <w:sz w:val="22"/>
          <w:szCs w:val="22"/>
          <w:u w:val="single"/>
          <w:lang w:eastAsia="zh-CN"/>
        </w:rPr>
        <w:fldChar w:fldCharType="end"/>
      </w:r>
    </w:p>
    <w:p w14:paraId="26B42BDC" w14:textId="3213343C" w:rsidR="004B2992" w:rsidRPr="004B2992" w:rsidRDefault="004B2992" w:rsidP="00204A1E">
      <w:pPr>
        <w:jc w:val="both"/>
        <w:rPr>
          <w:b/>
          <w:bCs/>
          <w:i/>
          <w:iCs/>
          <w:sz w:val="22"/>
          <w:szCs w:val="22"/>
          <w:u w:val="single"/>
          <w:lang w:eastAsia="zh-CN"/>
        </w:rPr>
      </w:pPr>
      <w:r w:rsidRPr="004B2992">
        <w:rPr>
          <w:b/>
          <w:bCs/>
          <w:i/>
          <w:iCs/>
          <w:sz w:val="22"/>
          <w:szCs w:val="22"/>
          <w:u w:val="single"/>
          <w:lang w:eastAsia="zh-CN"/>
        </w:rPr>
        <w:fldChar w:fldCharType="begin"/>
      </w:r>
      <w:r w:rsidRPr="004B2992">
        <w:rPr>
          <w:b/>
          <w:bCs/>
          <w:i/>
          <w:iCs/>
          <w:sz w:val="22"/>
          <w:szCs w:val="22"/>
          <w:u w:val="single"/>
          <w:lang w:eastAsia="zh-CN"/>
        </w:rPr>
        <w:instrText xml:space="preserve"> REF _Ref118389899 \h  \* MERGEFORMAT </w:instrText>
      </w:r>
      <w:r w:rsidRPr="004B2992">
        <w:rPr>
          <w:b/>
          <w:bCs/>
          <w:i/>
          <w:iCs/>
          <w:sz w:val="22"/>
          <w:szCs w:val="22"/>
          <w:u w:val="single"/>
          <w:lang w:eastAsia="zh-CN"/>
        </w:rPr>
      </w:r>
      <w:r w:rsidRPr="004B2992">
        <w:rPr>
          <w:b/>
          <w:bCs/>
          <w:i/>
          <w:iCs/>
          <w:sz w:val="22"/>
          <w:szCs w:val="22"/>
          <w:u w:val="single"/>
          <w:lang w:eastAsia="zh-CN"/>
        </w:rPr>
        <w:fldChar w:fldCharType="separate"/>
      </w:r>
      <w:r w:rsidR="00DC4B17" w:rsidRPr="00DC4B17">
        <w:rPr>
          <w:b/>
          <w:bCs/>
          <w:i/>
          <w:iCs/>
          <w:sz w:val="22"/>
          <w:szCs w:val="22"/>
        </w:rPr>
        <w:t xml:space="preserve">Proposal </w:t>
      </w:r>
      <w:r w:rsidR="00DC4B17" w:rsidRPr="00DC4B17">
        <w:rPr>
          <w:b/>
          <w:bCs/>
          <w:i/>
          <w:iCs/>
          <w:noProof/>
          <w:sz w:val="22"/>
          <w:szCs w:val="22"/>
        </w:rPr>
        <w:t>3</w:t>
      </w:r>
      <w:r w:rsidR="00DC4B17" w:rsidRPr="00DC4B17">
        <w:rPr>
          <w:b/>
          <w:bCs/>
          <w:i/>
          <w:iCs/>
          <w:sz w:val="22"/>
          <w:szCs w:val="22"/>
        </w:rPr>
        <w:t xml:space="preserve">: </w:t>
      </w:r>
      <w:r w:rsidR="00DC4B17" w:rsidRPr="00DC4B17">
        <w:rPr>
          <w:rFonts w:hint="eastAsia"/>
          <w:b/>
          <w:bCs/>
          <w:i/>
          <w:iCs/>
          <w:sz w:val="22"/>
          <w:szCs w:val="22"/>
          <w:lang w:eastAsia="zh-CN"/>
        </w:rPr>
        <w:t>The</w:t>
      </w:r>
      <w:r w:rsidR="00DC4B17" w:rsidRPr="00DC4B17">
        <w:rPr>
          <w:b/>
          <w:bCs/>
          <w:i/>
          <w:iCs/>
          <w:sz w:val="22"/>
          <w:szCs w:val="22"/>
        </w:rPr>
        <w:t xml:space="preserve"> UE satisfaction </w:t>
      </w:r>
      <w:r w:rsidR="00DC4B17" w:rsidRPr="00DC4B17">
        <w:rPr>
          <w:rFonts w:hint="eastAsia"/>
          <w:b/>
          <w:bCs/>
          <w:i/>
          <w:iCs/>
          <w:sz w:val="22"/>
          <w:szCs w:val="22"/>
          <w:lang w:eastAsia="zh-CN"/>
        </w:rPr>
        <w:t>an</w:t>
      </w:r>
      <w:r w:rsidR="00DC4B17" w:rsidRPr="00DC4B17">
        <w:rPr>
          <w:b/>
          <w:bCs/>
          <w:i/>
          <w:iCs/>
          <w:sz w:val="22"/>
          <w:szCs w:val="22"/>
          <w:lang w:eastAsia="zh-CN"/>
        </w:rPr>
        <w:t xml:space="preserve">d system capacity defined </w:t>
      </w:r>
      <w:r w:rsidR="00DC4B17" w:rsidRPr="00DC4B17">
        <w:rPr>
          <w:b/>
          <w:bCs/>
          <w:i/>
          <w:iCs/>
          <w:sz w:val="22"/>
          <w:szCs w:val="22"/>
        </w:rPr>
        <w:t>in section 7.2 of TR 38.838 shall be used as a performance metric for SL FR2 if the traffic model is XR traffic.</w:t>
      </w:r>
      <w:r w:rsidRPr="004B2992">
        <w:rPr>
          <w:b/>
          <w:bCs/>
          <w:i/>
          <w:iCs/>
          <w:sz w:val="22"/>
          <w:szCs w:val="22"/>
          <w:u w:val="single"/>
          <w:lang w:eastAsia="zh-CN"/>
        </w:rPr>
        <w:fldChar w:fldCharType="end"/>
      </w:r>
    </w:p>
    <w:p w14:paraId="3FC56BA8" w14:textId="77777777" w:rsidR="004B2992" w:rsidRPr="0054444B" w:rsidRDefault="004B2992" w:rsidP="00204A1E">
      <w:pPr>
        <w:jc w:val="both"/>
        <w:rPr>
          <w:b/>
          <w:bCs/>
          <w:i/>
          <w:iCs/>
          <w:sz w:val="22"/>
          <w:szCs w:val="22"/>
          <w:u w:val="single"/>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03441867" w14:textId="7562633B" w:rsidR="00626400" w:rsidRDefault="00DE40F8" w:rsidP="00C841D6">
      <w:pPr>
        <w:pStyle w:val="ListParagraph"/>
        <w:numPr>
          <w:ilvl w:val="0"/>
          <w:numId w:val="7"/>
        </w:numPr>
        <w:ind w:leftChars="0"/>
        <w:rPr>
          <w:sz w:val="22"/>
          <w:szCs w:val="22"/>
          <w:lang w:eastAsia="zh-CN"/>
        </w:rPr>
      </w:pPr>
      <w:bookmarkStart w:id="27" w:name="_Ref68164318"/>
      <w:r w:rsidRPr="00DE40F8">
        <w:rPr>
          <w:sz w:val="22"/>
          <w:szCs w:val="22"/>
          <w:lang w:eastAsia="zh-CN"/>
        </w:rPr>
        <w:t>RP-221798</w:t>
      </w:r>
      <w:r>
        <w:rPr>
          <w:sz w:val="22"/>
          <w:szCs w:val="22"/>
          <w:lang w:eastAsia="zh-CN"/>
        </w:rPr>
        <w:t xml:space="preserve">, </w:t>
      </w:r>
      <w:r w:rsidRPr="00DE40F8">
        <w:rPr>
          <w:sz w:val="22"/>
          <w:szCs w:val="22"/>
          <w:lang w:eastAsia="zh-CN"/>
        </w:rPr>
        <w:t>WID revision: NR sidelink evolution</w:t>
      </w:r>
      <w:r>
        <w:rPr>
          <w:sz w:val="22"/>
          <w:szCs w:val="22"/>
          <w:lang w:eastAsia="zh-CN"/>
        </w:rPr>
        <w:t xml:space="preserve">, OPPO, RAN#96, </w:t>
      </w:r>
      <w:r w:rsidRPr="00DE40F8">
        <w:rPr>
          <w:sz w:val="22"/>
          <w:szCs w:val="22"/>
          <w:lang w:eastAsia="zh-CN"/>
        </w:rPr>
        <w:t>Budapest, Hungary, June 06 - 09, 2022</w:t>
      </w:r>
      <w:r w:rsidR="003853B7" w:rsidRPr="001C6EDF">
        <w:rPr>
          <w:sz w:val="22"/>
          <w:szCs w:val="22"/>
          <w:lang w:eastAsia="zh-CN"/>
        </w:rPr>
        <w:t>.</w:t>
      </w:r>
      <w:bookmarkEnd w:id="27"/>
    </w:p>
    <w:p w14:paraId="283F1986" w14:textId="12266877" w:rsidR="00CA6444" w:rsidRDefault="004B09CE" w:rsidP="00CA6444">
      <w:pPr>
        <w:pStyle w:val="ListParagraph"/>
        <w:numPr>
          <w:ilvl w:val="0"/>
          <w:numId w:val="7"/>
        </w:numPr>
        <w:ind w:leftChars="0"/>
        <w:rPr>
          <w:sz w:val="22"/>
          <w:szCs w:val="22"/>
          <w:lang w:eastAsia="zh-CN"/>
        </w:rPr>
      </w:pPr>
      <w:bookmarkStart w:id="28" w:name="_Ref115371057"/>
      <w:bookmarkStart w:id="29" w:name="_Ref115342745"/>
      <w:r w:rsidRPr="004B09CE">
        <w:rPr>
          <w:sz w:val="22"/>
          <w:szCs w:val="22"/>
          <w:lang w:eastAsia="zh-CN"/>
        </w:rPr>
        <w:t>RP-221938</w:t>
      </w:r>
      <w:r w:rsidR="00CA6444">
        <w:rPr>
          <w:sz w:val="22"/>
          <w:szCs w:val="22"/>
          <w:lang w:eastAsia="zh-CN"/>
        </w:rPr>
        <w:t xml:space="preserve">, </w:t>
      </w:r>
      <w:r w:rsidR="00CA6444" w:rsidRPr="00DE40F8">
        <w:rPr>
          <w:sz w:val="22"/>
          <w:szCs w:val="22"/>
          <w:lang w:eastAsia="zh-CN"/>
        </w:rPr>
        <w:t>WID revision: NR sidelink evolution</w:t>
      </w:r>
      <w:r w:rsidR="00CA6444">
        <w:rPr>
          <w:sz w:val="22"/>
          <w:szCs w:val="22"/>
          <w:lang w:eastAsia="zh-CN"/>
        </w:rPr>
        <w:t>, OPPO, RAN#9</w:t>
      </w:r>
      <w:r w:rsidR="00695FF7">
        <w:rPr>
          <w:sz w:val="22"/>
          <w:szCs w:val="22"/>
          <w:lang w:eastAsia="zh-CN"/>
        </w:rPr>
        <w:t>7-e</w:t>
      </w:r>
      <w:r w:rsidR="00CA6444">
        <w:rPr>
          <w:sz w:val="22"/>
          <w:szCs w:val="22"/>
          <w:lang w:eastAsia="zh-CN"/>
        </w:rPr>
        <w:t xml:space="preserve">, </w:t>
      </w:r>
      <w:r w:rsidR="00695FF7" w:rsidRPr="00695FF7">
        <w:rPr>
          <w:sz w:val="22"/>
          <w:szCs w:val="22"/>
          <w:lang w:eastAsia="zh-CN"/>
        </w:rPr>
        <w:t>September 12 – 16, 202</w:t>
      </w:r>
      <w:r w:rsidR="00695FF7">
        <w:rPr>
          <w:sz w:val="22"/>
          <w:szCs w:val="22"/>
          <w:lang w:eastAsia="zh-CN"/>
        </w:rPr>
        <w:t>2</w:t>
      </w:r>
      <w:r w:rsidR="00CA6444" w:rsidRPr="001C6EDF">
        <w:rPr>
          <w:sz w:val="22"/>
          <w:szCs w:val="22"/>
          <w:lang w:eastAsia="zh-CN"/>
        </w:rPr>
        <w:t>.</w:t>
      </w:r>
      <w:bookmarkEnd w:id="28"/>
    </w:p>
    <w:p w14:paraId="66825A85" w14:textId="2E7385A4" w:rsidR="00D46F9D" w:rsidRPr="00FF4B7F" w:rsidRDefault="00D46F9D" w:rsidP="00FF4B7F">
      <w:pPr>
        <w:pStyle w:val="ListParagraph"/>
        <w:numPr>
          <w:ilvl w:val="0"/>
          <w:numId w:val="7"/>
        </w:numPr>
        <w:ind w:leftChars="0"/>
        <w:rPr>
          <w:sz w:val="22"/>
          <w:szCs w:val="22"/>
          <w:lang w:eastAsia="zh-CN"/>
        </w:rPr>
      </w:pPr>
      <w:bookmarkStart w:id="30" w:name="_Ref118318653"/>
      <w:r w:rsidRPr="001C6EDF">
        <w:rPr>
          <w:sz w:val="22"/>
          <w:szCs w:val="22"/>
          <w:lang w:eastAsia="zh-CN"/>
        </w:rPr>
        <w:t>RAN1 Chairman’s Notes, RAN1 #1</w:t>
      </w:r>
      <w:r>
        <w:rPr>
          <w:sz w:val="22"/>
          <w:szCs w:val="22"/>
          <w:lang w:eastAsia="zh-CN"/>
        </w:rPr>
        <w:t>10bis-e, October</w:t>
      </w:r>
      <w:r w:rsidRPr="001C6EDF">
        <w:rPr>
          <w:sz w:val="22"/>
          <w:szCs w:val="22"/>
          <w:lang w:eastAsia="zh-CN"/>
        </w:rPr>
        <w:t xml:space="preserve"> 202</w:t>
      </w:r>
      <w:r>
        <w:rPr>
          <w:sz w:val="22"/>
          <w:szCs w:val="22"/>
          <w:lang w:eastAsia="zh-CN"/>
        </w:rPr>
        <w:t>2</w:t>
      </w:r>
      <w:r w:rsidRPr="001C6EDF">
        <w:rPr>
          <w:sz w:val="22"/>
          <w:szCs w:val="22"/>
          <w:lang w:eastAsia="zh-CN"/>
        </w:rPr>
        <w:t>.</w:t>
      </w:r>
      <w:bookmarkEnd w:id="30"/>
    </w:p>
    <w:p w14:paraId="083EB3B8" w14:textId="55AA8755" w:rsidR="00E11BC3" w:rsidRDefault="00E11BC3" w:rsidP="00E11BC3">
      <w:pPr>
        <w:pStyle w:val="ListParagraph"/>
        <w:numPr>
          <w:ilvl w:val="0"/>
          <w:numId w:val="7"/>
        </w:numPr>
        <w:ind w:leftChars="0"/>
        <w:rPr>
          <w:sz w:val="22"/>
          <w:szCs w:val="22"/>
          <w:lang w:eastAsia="zh-CN"/>
        </w:rPr>
      </w:pPr>
      <w:bookmarkStart w:id="31" w:name="_Ref115376764"/>
      <w:r w:rsidRPr="001C6EDF">
        <w:rPr>
          <w:sz w:val="22"/>
          <w:szCs w:val="22"/>
          <w:lang w:eastAsia="zh-CN"/>
        </w:rPr>
        <w:t>RAN1 Chairman’s Notes, RAN1 #1</w:t>
      </w:r>
      <w:r>
        <w:rPr>
          <w:sz w:val="22"/>
          <w:szCs w:val="22"/>
          <w:lang w:eastAsia="zh-CN"/>
        </w:rPr>
        <w:t>10, August</w:t>
      </w:r>
      <w:r w:rsidRPr="001C6EDF">
        <w:rPr>
          <w:sz w:val="22"/>
          <w:szCs w:val="22"/>
          <w:lang w:eastAsia="zh-CN"/>
        </w:rPr>
        <w:t xml:space="preserve"> 202</w:t>
      </w:r>
      <w:r>
        <w:rPr>
          <w:sz w:val="22"/>
          <w:szCs w:val="22"/>
          <w:lang w:eastAsia="zh-CN"/>
        </w:rPr>
        <w:t>2</w:t>
      </w:r>
      <w:r w:rsidRPr="001C6EDF">
        <w:rPr>
          <w:sz w:val="22"/>
          <w:szCs w:val="22"/>
          <w:lang w:eastAsia="zh-CN"/>
        </w:rPr>
        <w:t>.</w:t>
      </w:r>
      <w:bookmarkEnd w:id="31"/>
    </w:p>
    <w:p w14:paraId="0A169A3B" w14:textId="2A195E20" w:rsidR="006F7C82" w:rsidRPr="00A86B5F" w:rsidRDefault="006F7C82" w:rsidP="00E11BC3">
      <w:pPr>
        <w:pStyle w:val="ListParagraph"/>
        <w:numPr>
          <w:ilvl w:val="0"/>
          <w:numId w:val="7"/>
        </w:numPr>
        <w:ind w:leftChars="0"/>
        <w:rPr>
          <w:sz w:val="22"/>
          <w:szCs w:val="22"/>
          <w:lang w:eastAsia="zh-CN"/>
        </w:rPr>
      </w:pPr>
      <w:bookmarkStart w:id="32" w:name="_Ref118384546"/>
      <w:r>
        <w:rPr>
          <w:rFonts w:eastAsiaTheme="minorEastAsia" w:hint="eastAsia"/>
          <w:sz w:val="22"/>
          <w:szCs w:val="22"/>
          <w:lang w:eastAsia="zh-CN"/>
        </w:rPr>
        <w:t>T</w:t>
      </w:r>
      <w:r>
        <w:rPr>
          <w:rFonts w:eastAsiaTheme="minorEastAsia"/>
          <w:sz w:val="22"/>
          <w:szCs w:val="22"/>
          <w:lang w:eastAsia="zh-CN"/>
        </w:rPr>
        <w:t xml:space="preserve">R 38.875, </w:t>
      </w:r>
      <w:r w:rsidRPr="006F7C82">
        <w:rPr>
          <w:rFonts w:eastAsiaTheme="minorEastAsia"/>
          <w:sz w:val="22"/>
          <w:szCs w:val="22"/>
          <w:lang w:eastAsia="zh-CN"/>
        </w:rPr>
        <w:t>Study on support of reduced capability NR devices</w:t>
      </w:r>
      <w:r>
        <w:rPr>
          <w:rFonts w:eastAsiaTheme="minorEastAsia"/>
          <w:sz w:val="22"/>
          <w:szCs w:val="22"/>
          <w:lang w:eastAsia="zh-CN"/>
        </w:rPr>
        <w:t>.</w:t>
      </w:r>
      <w:bookmarkEnd w:id="32"/>
    </w:p>
    <w:p w14:paraId="139C4295" w14:textId="2E3A03A6" w:rsidR="00D60A4B" w:rsidRPr="00BB52C7" w:rsidRDefault="00A86B5F" w:rsidP="00BB52C7">
      <w:pPr>
        <w:pStyle w:val="ListParagraph"/>
        <w:numPr>
          <w:ilvl w:val="0"/>
          <w:numId w:val="7"/>
        </w:numPr>
        <w:ind w:leftChars="0"/>
        <w:rPr>
          <w:sz w:val="22"/>
          <w:szCs w:val="22"/>
          <w:lang w:eastAsia="zh-CN"/>
        </w:rPr>
      </w:pPr>
      <w:bookmarkStart w:id="33" w:name="_Ref118388005"/>
      <w:r>
        <w:rPr>
          <w:sz w:val="22"/>
          <w:szCs w:val="22"/>
          <w:lang w:eastAsia="zh-CN"/>
        </w:rPr>
        <w:t xml:space="preserve">TR 38.838, </w:t>
      </w:r>
      <w:r w:rsidRPr="00A86B5F">
        <w:rPr>
          <w:sz w:val="22"/>
          <w:szCs w:val="22"/>
          <w:lang w:eastAsia="zh-CN"/>
        </w:rPr>
        <w:t>Study on XR (Extended Reality) Evaluations for NR</w:t>
      </w:r>
      <w:bookmarkEnd w:id="29"/>
      <w:bookmarkEnd w:id="33"/>
    </w:p>
    <w:sectPr w:rsidR="00D60A4B" w:rsidRPr="00BB52C7"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64D3" w14:textId="77777777" w:rsidR="00B3083C" w:rsidRDefault="00B3083C">
      <w:r>
        <w:separator/>
      </w:r>
    </w:p>
  </w:endnote>
  <w:endnote w:type="continuationSeparator" w:id="0">
    <w:p w14:paraId="11F6CC58" w14:textId="77777777" w:rsidR="00B3083C" w:rsidRDefault="00B3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4736" w14:textId="77777777" w:rsidR="00B3083C" w:rsidRDefault="00B3083C">
      <w:r>
        <w:separator/>
      </w:r>
    </w:p>
  </w:footnote>
  <w:footnote w:type="continuationSeparator" w:id="0">
    <w:p w14:paraId="42A3F7FF" w14:textId="77777777" w:rsidR="00B3083C" w:rsidRDefault="00B30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9"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7817A4"/>
    <w:multiLevelType w:val="hybridMultilevel"/>
    <w:tmpl w:val="3836CD1E"/>
    <w:lvl w:ilvl="0" w:tplc="272E5D06">
      <w:start w:val="1"/>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0D4B44"/>
    <w:multiLevelType w:val="hybridMultilevel"/>
    <w:tmpl w:val="8D8EF1AA"/>
    <w:lvl w:ilvl="0" w:tplc="272E5D06">
      <w:start w:val="1"/>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410C8"/>
    <w:multiLevelType w:val="hybridMultilevel"/>
    <w:tmpl w:val="E822277C"/>
    <w:lvl w:ilvl="0" w:tplc="26A02624">
      <w:start w:val="1"/>
      <w:numFmt w:val="bullet"/>
      <w:lvlText w:val=""/>
      <w:lvlJc w:val="left"/>
      <w:pPr>
        <w:tabs>
          <w:tab w:val="num" w:pos="720"/>
        </w:tabs>
        <w:ind w:left="720" w:hanging="360"/>
      </w:pPr>
      <w:rPr>
        <w:rFonts w:ascii="Wingdings" w:hAnsi="Wingdings" w:hint="default"/>
      </w:rPr>
    </w:lvl>
    <w:lvl w:ilvl="1" w:tplc="88F0DB5A">
      <w:start w:val="1"/>
      <w:numFmt w:val="bullet"/>
      <w:lvlText w:val=""/>
      <w:lvlJc w:val="left"/>
      <w:pPr>
        <w:tabs>
          <w:tab w:val="num" w:pos="1440"/>
        </w:tabs>
        <w:ind w:left="1440" w:hanging="360"/>
      </w:pPr>
      <w:rPr>
        <w:rFonts w:ascii="Wingdings" w:hAnsi="Wingdings" w:hint="default"/>
      </w:rPr>
    </w:lvl>
    <w:lvl w:ilvl="2" w:tplc="97644D96" w:tentative="1">
      <w:start w:val="1"/>
      <w:numFmt w:val="bullet"/>
      <w:lvlText w:val=""/>
      <w:lvlJc w:val="left"/>
      <w:pPr>
        <w:tabs>
          <w:tab w:val="num" w:pos="2160"/>
        </w:tabs>
        <w:ind w:left="2160" w:hanging="360"/>
      </w:pPr>
      <w:rPr>
        <w:rFonts w:ascii="Wingdings" w:hAnsi="Wingdings" w:hint="default"/>
      </w:rPr>
    </w:lvl>
    <w:lvl w:ilvl="3" w:tplc="02FCC52A" w:tentative="1">
      <w:start w:val="1"/>
      <w:numFmt w:val="bullet"/>
      <w:lvlText w:val=""/>
      <w:lvlJc w:val="left"/>
      <w:pPr>
        <w:tabs>
          <w:tab w:val="num" w:pos="2880"/>
        </w:tabs>
        <w:ind w:left="2880" w:hanging="360"/>
      </w:pPr>
      <w:rPr>
        <w:rFonts w:ascii="Wingdings" w:hAnsi="Wingdings" w:hint="default"/>
      </w:rPr>
    </w:lvl>
    <w:lvl w:ilvl="4" w:tplc="85D81254" w:tentative="1">
      <w:start w:val="1"/>
      <w:numFmt w:val="bullet"/>
      <w:lvlText w:val=""/>
      <w:lvlJc w:val="left"/>
      <w:pPr>
        <w:tabs>
          <w:tab w:val="num" w:pos="3600"/>
        </w:tabs>
        <w:ind w:left="3600" w:hanging="360"/>
      </w:pPr>
      <w:rPr>
        <w:rFonts w:ascii="Wingdings" w:hAnsi="Wingdings" w:hint="default"/>
      </w:rPr>
    </w:lvl>
    <w:lvl w:ilvl="5" w:tplc="98D22192" w:tentative="1">
      <w:start w:val="1"/>
      <w:numFmt w:val="bullet"/>
      <w:lvlText w:val=""/>
      <w:lvlJc w:val="left"/>
      <w:pPr>
        <w:tabs>
          <w:tab w:val="num" w:pos="4320"/>
        </w:tabs>
        <w:ind w:left="4320" w:hanging="360"/>
      </w:pPr>
      <w:rPr>
        <w:rFonts w:ascii="Wingdings" w:hAnsi="Wingdings" w:hint="default"/>
      </w:rPr>
    </w:lvl>
    <w:lvl w:ilvl="6" w:tplc="23468F92" w:tentative="1">
      <w:start w:val="1"/>
      <w:numFmt w:val="bullet"/>
      <w:lvlText w:val=""/>
      <w:lvlJc w:val="left"/>
      <w:pPr>
        <w:tabs>
          <w:tab w:val="num" w:pos="5040"/>
        </w:tabs>
        <w:ind w:left="5040" w:hanging="360"/>
      </w:pPr>
      <w:rPr>
        <w:rFonts w:ascii="Wingdings" w:hAnsi="Wingdings" w:hint="default"/>
      </w:rPr>
    </w:lvl>
    <w:lvl w:ilvl="7" w:tplc="6C14B1DE" w:tentative="1">
      <w:start w:val="1"/>
      <w:numFmt w:val="bullet"/>
      <w:lvlText w:val=""/>
      <w:lvlJc w:val="left"/>
      <w:pPr>
        <w:tabs>
          <w:tab w:val="num" w:pos="5760"/>
        </w:tabs>
        <w:ind w:left="5760" w:hanging="360"/>
      </w:pPr>
      <w:rPr>
        <w:rFonts w:ascii="Wingdings" w:hAnsi="Wingdings" w:hint="default"/>
      </w:rPr>
    </w:lvl>
    <w:lvl w:ilvl="8" w:tplc="414EDE6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11958"/>
    <w:multiLevelType w:val="hybridMultilevel"/>
    <w:tmpl w:val="D54EB7D0"/>
    <w:lvl w:ilvl="0" w:tplc="49A83E6E">
      <w:numFmt w:val="bullet"/>
      <w:lvlText w:val="•"/>
      <w:lvlJc w:val="left"/>
      <w:pPr>
        <w:ind w:left="704" w:hanging="420"/>
      </w:pPr>
      <w:rPr>
        <w:rFonts w:ascii="Arial" w:eastAsia="Yu Gothic" w:hAnsi="Arial" w:cs="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FA65D3"/>
    <w:multiLevelType w:val="hybridMultilevel"/>
    <w:tmpl w:val="458222C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20"/>
  </w:num>
  <w:num w:numId="3">
    <w:abstractNumId w:val="0"/>
  </w:num>
  <w:num w:numId="4">
    <w:abstractNumId w:val="8"/>
    <w:lvlOverride w:ilvl="0">
      <w:startOverride w:val="1"/>
    </w:lvlOverride>
  </w:num>
  <w:num w:numId="5">
    <w:abstractNumId w:val="28"/>
  </w:num>
  <w:num w:numId="6">
    <w:abstractNumId w:val="6"/>
  </w:num>
  <w:num w:numId="7">
    <w:abstractNumId w:val="16"/>
  </w:num>
  <w:num w:numId="8">
    <w:abstractNumId w:val="30"/>
  </w:num>
  <w:num w:numId="9">
    <w:abstractNumId w:val="9"/>
  </w:num>
  <w:num w:numId="10">
    <w:abstractNumId w:val="29"/>
  </w:num>
  <w:num w:numId="11">
    <w:abstractNumId w:val="3"/>
  </w:num>
  <w:num w:numId="12">
    <w:abstractNumId w:val="26"/>
  </w:num>
  <w:num w:numId="13">
    <w:abstractNumId w:val="5"/>
  </w:num>
  <w:num w:numId="14">
    <w:abstractNumId w:val="21"/>
  </w:num>
  <w:num w:numId="15">
    <w:abstractNumId w:val="23"/>
  </w:num>
  <w:num w:numId="16">
    <w:abstractNumId w:val="13"/>
  </w:num>
  <w:num w:numId="17">
    <w:abstractNumId w:val="31"/>
  </w:num>
  <w:num w:numId="18">
    <w:abstractNumId w:val="11"/>
  </w:num>
  <w:num w:numId="19">
    <w:abstractNumId w:val="19"/>
  </w:num>
  <w:num w:numId="20">
    <w:abstractNumId w:val="18"/>
  </w:num>
  <w:num w:numId="21">
    <w:abstractNumId w:val="15"/>
  </w:num>
  <w:num w:numId="22">
    <w:abstractNumId w:val="4"/>
  </w:num>
  <w:num w:numId="23">
    <w:abstractNumId w:val="1"/>
  </w:num>
  <w:num w:numId="24">
    <w:abstractNumId w:val="17"/>
  </w:num>
  <w:num w:numId="25">
    <w:abstractNumId w:val="14"/>
  </w:num>
  <w:num w:numId="26">
    <w:abstractNumId w:val="10"/>
  </w:num>
  <w:num w:numId="27">
    <w:abstractNumId w:val="2"/>
  </w:num>
  <w:num w:numId="28">
    <w:abstractNumId w:val="22"/>
  </w:num>
  <w:num w:numId="29">
    <w:abstractNumId w:val="24"/>
  </w:num>
  <w:num w:numId="30">
    <w:abstractNumId w:val="27"/>
  </w:num>
  <w:num w:numId="31">
    <w:abstractNumId w:val="7"/>
  </w:num>
  <w:num w:numId="32">
    <w:abstractNumId w:val="12"/>
  </w:num>
  <w:num w:numId="33">
    <w:abstractNumId w:val="25"/>
  </w:num>
  <w:num w:numId="34">
    <w:abstractNumId w:val="33"/>
  </w:num>
  <w:num w:numId="3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zh-TW"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B00"/>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429"/>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541"/>
    <w:rsid w:val="00015753"/>
    <w:rsid w:val="000158A8"/>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6EF"/>
    <w:rsid w:val="000378BB"/>
    <w:rsid w:val="00037C7E"/>
    <w:rsid w:val="0004096B"/>
    <w:rsid w:val="000416D8"/>
    <w:rsid w:val="00041910"/>
    <w:rsid w:val="00041961"/>
    <w:rsid w:val="00041D99"/>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6E45"/>
    <w:rsid w:val="000575F4"/>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1E09"/>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E7E96"/>
    <w:rsid w:val="000F04FD"/>
    <w:rsid w:val="000F0CC4"/>
    <w:rsid w:val="000F0D30"/>
    <w:rsid w:val="000F12AB"/>
    <w:rsid w:val="000F1FE0"/>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7C1"/>
    <w:rsid w:val="000F5BC8"/>
    <w:rsid w:val="000F600C"/>
    <w:rsid w:val="000F60B1"/>
    <w:rsid w:val="000F675B"/>
    <w:rsid w:val="000F6772"/>
    <w:rsid w:val="000F6E1C"/>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6DCD"/>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28D"/>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1B4D"/>
    <w:rsid w:val="00152226"/>
    <w:rsid w:val="0015279F"/>
    <w:rsid w:val="0015317A"/>
    <w:rsid w:val="0015330C"/>
    <w:rsid w:val="00153839"/>
    <w:rsid w:val="00153F78"/>
    <w:rsid w:val="00153FEF"/>
    <w:rsid w:val="00154206"/>
    <w:rsid w:val="00154330"/>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4C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B10"/>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726"/>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DB8"/>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028"/>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4BBA"/>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4F4A"/>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8D9"/>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5E9"/>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4AE"/>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24"/>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49F"/>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098"/>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2E93"/>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43F"/>
    <w:rsid w:val="003E5581"/>
    <w:rsid w:val="003E55F8"/>
    <w:rsid w:val="003E5629"/>
    <w:rsid w:val="003E5CC6"/>
    <w:rsid w:val="003E5EB1"/>
    <w:rsid w:val="003E5F61"/>
    <w:rsid w:val="003E6BB3"/>
    <w:rsid w:val="003E6CC8"/>
    <w:rsid w:val="003E6EB4"/>
    <w:rsid w:val="003E6FD3"/>
    <w:rsid w:val="003E72EE"/>
    <w:rsid w:val="003E7659"/>
    <w:rsid w:val="003E76EE"/>
    <w:rsid w:val="003E78D6"/>
    <w:rsid w:val="003E7A87"/>
    <w:rsid w:val="003E7E6A"/>
    <w:rsid w:val="003F08F8"/>
    <w:rsid w:val="003F0A30"/>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39"/>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CA9"/>
    <w:rsid w:val="00440CF6"/>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9B"/>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09C"/>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1A37"/>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0C16"/>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9CE"/>
    <w:rsid w:val="004B0E52"/>
    <w:rsid w:val="004B107F"/>
    <w:rsid w:val="004B1273"/>
    <w:rsid w:val="004B150C"/>
    <w:rsid w:val="004B1C19"/>
    <w:rsid w:val="004B1F2B"/>
    <w:rsid w:val="004B2992"/>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B26"/>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2DD"/>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1FEF"/>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4BA"/>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44B"/>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C9"/>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20"/>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5F8"/>
    <w:rsid w:val="005849E1"/>
    <w:rsid w:val="00584A61"/>
    <w:rsid w:val="00584B33"/>
    <w:rsid w:val="00584F9E"/>
    <w:rsid w:val="005851CE"/>
    <w:rsid w:val="00585707"/>
    <w:rsid w:val="00585988"/>
    <w:rsid w:val="00585C74"/>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C78"/>
    <w:rsid w:val="005B1B63"/>
    <w:rsid w:val="005B1EB0"/>
    <w:rsid w:val="005B2159"/>
    <w:rsid w:val="005B235D"/>
    <w:rsid w:val="005B2448"/>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816"/>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9B9"/>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64A"/>
    <w:rsid w:val="005E58CC"/>
    <w:rsid w:val="005E59B7"/>
    <w:rsid w:val="005E5A8C"/>
    <w:rsid w:val="005E6242"/>
    <w:rsid w:val="005E677D"/>
    <w:rsid w:val="005E6B7E"/>
    <w:rsid w:val="005E6DD8"/>
    <w:rsid w:val="005E7240"/>
    <w:rsid w:val="005E72A2"/>
    <w:rsid w:val="005E736A"/>
    <w:rsid w:val="005E7773"/>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47F"/>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8DA"/>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CB5"/>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0B8"/>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8CE"/>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D82"/>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5FF7"/>
    <w:rsid w:val="0069655F"/>
    <w:rsid w:val="0069679A"/>
    <w:rsid w:val="00696941"/>
    <w:rsid w:val="0069706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936"/>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34D"/>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427"/>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3D3"/>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C82"/>
    <w:rsid w:val="006F7DB6"/>
    <w:rsid w:val="0070006C"/>
    <w:rsid w:val="00700C05"/>
    <w:rsid w:val="00701241"/>
    <w:rsid w:val="007013CD"/>
    <w:rsid w:val="0070143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45A5"/>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0A"/>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0A52"/>
    <w:rsid w:val="00791680"/>
    <w:rsid w:val="00791857"/>
    <w:rsid w:val="00791884"/>
    <w:rsid w:val="00791977"/>
    <w:rsid w:val="00791DF1"/>
    <w:rsid w:val="00791F24"/>
    <w:rsid w:val="0079209F"/>
    <w:rsid w:val="007921E9"/>
    <w:rsid w:val="007925C2"/>
    <w:rsid w:val="0079274E"/>
    <w:rsid w:val="00792AC9"/>
    <w:rsid w:val="00792D35"/>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4C3D"/>
    <w:rsid w:val="007A50F9"/>
    <w:rsid w:val="007A5A8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F3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D7CCA"/>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1C"/>
    <w:rsid w:val="007E68FF"/>
    <w:rsid w:val="007E6DFE"/>
    <w:rsid w:val="007E6EFA"/>
    <w:rsid w:val="007E6F1C"/>
    <w:rsid w:val="007E7112"/>
    <w:rsid w:val="007E7290"/>
    <w:rsid w:val="007E72D0"/>
    <w:rsid w:val="007E7365"/>
    <w:rsid w:val="007E7476"/>
    <w:rsid w:val="007E7522"/>
    <w:rsid w:val="007E7602"/>
    <w:rsid w:val="007E7805"/>
    <w:rsid w:val="007F02AB"/>
    <w:rsid w:val="007F04E3"/>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5EFC"/>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8E8"/>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A77"/>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24F"/>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5965"/>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6F6F"/>
    <w:rsid w:val="008D70CC"/>
    <w:rsid w:val="008D7129"/>
    <w:rsid w:val="008D750F"/>
    <w:rsid w:val="008D78B7"/>
    <w:rsid w:val="008E0161"/>
    <w:rsid w:val="008E0AD1"/>
    <w:rsid w:val="008E0E76"/>
    <w:rsid w:val="008E1440"/>
    <w:rsid w:val="008E1453"/>
    <w:rsid w:val="008E1941"/>
    <w:rsid w:val="008E26B0"/>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D2"/>
    <w:rsid w:val="008F5B1A"/>
    <w:rsid w:val="008F6256"/>
    <w:rsid w:val="008F65CA"/>
    <w:rsid w:val="008F6759"/>
    <w:rsid w:val="008F68EA"/>
    <w:rsid w:val="008F6ACC"/>
    <w:rsid w:val="008F709A"/>
    <w:rsid w:val="008F73E2"/>
    <w:rsid w:val="008F7460"/>
    <w:rsid w:val="008F7A8B"/>
    <w:rsid w:val="008F7BBC"/>
    <w:rsid w:val="008F7D0C"/>
    <w:rsid w:val="008F7F10"/>
    <w:rsid w:val="0090033D"/>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2E"/>
    <w:rsid w:val="00904698"/>
    <w:rsid w:val="00904D06"/>
    <w:rsid w:val="00904F59"/>
    <w:rsid w:val="009052C0"/>
    <w:rsid w:val="00905C7F"/>
    <w:rsid w:val="00905FD6"/>
    <w:rsid w:val="009060D2"/>
    <w:rsid w:val="00906199"/>
    <w:rsid w:val="0090637C"/>
    <w:rsid w:val="009065F3"/>
    <w:rsid w:val="0090694A"/>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20"/>
    <w:rsid w:val="00916F5A"/>
    <w:rsid w:val="0091711D"/>
    <w:rsid w:val="0091729A"/>
    <w:rsid w:val="009172D6"/>
    <w:rsid w:val="00917709"/>
    <w:rsid w:val="00917F22"/>
    <w:rsid w:val="009204A6"/>
    <w:rsid w:val="0092089D"/>
    <w:rsid w:val="00920F36"/>
    <w:rsid w:val="00920FCD"/>
    <w:rsid w:val="009212AD"/>
    <w:rsid w:val="00921A16"/>
    <w:rsid w:val="00921AA0"/>
    <w:rsid w:val="00921AE4"/>
    <w:rsid w:val="00921BC7"/>
    <w:rsid w:val="00921ECD"/>
    <w:rsid w:val="0092215E"/>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881"/>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19C"/>
    <w:rsid w:val="0095562B"/>
    <w:rsid w:val="00955715"/>
    <w:rsid w:val="00955AA1"/>
    <w:rsid w:val="00955CA3"/>
    <w:rsid w:val="00955DE5"/>
    <w:rsid w:val="0095611E"/>
    <w:rsid w:val="0095647D"/>
    <w:rsid w:val="009565F2"/>
    <w:rsid w:val="00956751"/>
    <w:rsid w:val="00956AE6"/>
    <w:rsid w:val="00956C03"/>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1F"/>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7"/>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0EA2"/>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CD0"/>
    <w:rsid w:val="009F3EB3"/>
    <w:rsid w:val="009F3FF9"/>
    <w:rsid w:val="009F43E1"/>
    <w:rsid w:val="009F43FA"/>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894"/>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4E5"/>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07"/>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0F7"/>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2347"/>
    <w:rsid w:val="00A52727"/>
    <w:rsid w:val="00A52A85"/>
    <w:rsid w:val="00A535EE"/>
    <w:rsid w:val="00A53724"/>
    <w:rsid w:val="00A53BE2"/>
    <w:rsid w:val="00A54F28"/>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4C3"/>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698D"/>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41"/>
    <w:rsid w:val="00A84073"/>
    <w:rsid w:val="00A841AE"/>
    <w:rsid w:val="00A84C9B"/>
    <w:rsid w:val="00A853DC"/>
    <w:rsid w:val="00A8545E"/>
    <w:rsid w:val="00A858F7"/>
    <w:rsid w:val="00A85CCD"/>
    <w:rsid w:val="00A862CF"/>
    <w:rsid w:val="00A864F3"/>
    <w:rsid w:val="00A86A4C"/>
    <w:rsid w:val="00A86B5F"/>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CFD"/>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2B0"/>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78E"/>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83C"/>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7EC"/>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1D1F"/>
    <w:rsid w:val="00B5229D"/>
    <w:rsid w:val="00B52628"/>
    <w:rsid w:val="00B52CBC"/>
    <w:rsid w:val="00B52CFB"/>
    <w:rsid w:val="00B52FFB"/>
    <w:rsid w:val="00B5374A"/>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498"/>
    <w:rsid w:val="00B57911"/>
    <w:rsid w:val="00B60A85"/>
    <w:rsid w:val="00B60B85"/>
    <w:rsid w:val="00B61338"/>
    <w:rsid w:val="00B61719"/>
    <w:rsid w:val="00B6187F"/>
    <w:rsid w:val="00B618B1"/>
    <w:rsid w:val="00B61938"/>
    <w:rsid w:val="00B61A77"/>
    <w:rsid w:val="00B61ED3"/>
    <w:rsid w:val="00B61F92"/>
    <w:rsid w:val="00B622C1"/>
    <w:rsid w:val="00B6244B"/>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637"/>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8E9"/>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2C7"/>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6F"/>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87"/>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92A"/>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C1A"/>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34"/>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4CF1"/>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004"/>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38B"/>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0729"/>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444"/>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3E"/>
    <w:rsid w:val="00CE27A6"/>
    <w:rsid w:val="00CE2DB8"/>
    <w:rsid w:val="00CE2E16"/>
    <w:rsid w:val="00CE2FEF"/>
    <w:rsid w:val="00CE3001"/>
    <w:rsid w:val="00CE321C"/>
    <w:rsid w:val="00CE3304"/>
    <w:rsid w:val="00CE3482"/>
    <w:rsid w:val="00CE35D6"/>
    <w:rsid w:val="00CE3633"/>
    <w:rsid w:val="00CE37EC"/>
    <w:rsid w:val="00CE386B"/>
    <w:rsid w:val="00CE3E3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1A"/>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C6F"/>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9D"/>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33"/>
    <w:rsid w:val="00D606B1"/>
    <w:rsid w:val="00D606D0"/>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8D4"/>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A3"/>
    <w:rsid w:val="00D75F46"/>
    <w:rsid w:val="00D76768"/>
    <w:rsid w:val="00D767B2"/>
    <w:rsid w:val="00D76B5A"/>
    <w:rsid w:val="00D76FB6"/>
    <w:rsid w:val="00D7728D"/>
    <w:rsid w:val="00D778FE"/>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62"/>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B17"/>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0F8"/>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985"/>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BC3"/>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313"/>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296"/>
    <w:rsid w:val="00E274DA"/>
    <w:rsid w:val="00E276FB"/>
    <w:rsid w:val="00E279BA"/>
    <w:rsid w:val="00E27B18"/>
    <w:rsid w:val="00E27FD3"/>
    <w:rsid w:val="00E303CF"/>
    <w:rsid w:val="00E304F7"/>
    <w:rsid w:val="00E305A7"/>
    <w:rsid w:val="00E30634"/>
    <w:rsid w:val="00E30671"/>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D8B"/>
    <w:rsid w:val="00E47DC9"/>
    <w:rsid w:val="00E47FA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2C8C"/>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6C8"/>
    <w:rsid w:val="00E819F6"/>
    <w:rsid w:val="00E81A99"/>
    <w:rsid w:val="00E81E20"/>
    <w:rsid w:val="00E81F26"/>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66C2"/>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2F31"/>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23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347"/>
    <w:rsid w:val="00ED6AF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C0B"/>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5"/>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3C"/>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B60"/>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4F"/>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9CE"/>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51B3"/>
    <w:rsid w:val="00F653D3"/>
    <w:rsid w:val="00F65620"/>
    <w:rsid w:val="00F6578C"/>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4A4"/>
    <w:rsid w:val="00F95693"/>
    <w:rsid w:val="00F95952"/>
    <w:rsid w:val="00F95997"/>
    <w:rsid w:val="00F95A15"/>
    <w:rsid w:val="00F95AB6"/>
    <w:rsid w:val="00F95BDF"/>
    <w:rsid w:val="00F95E31"/>
    <w:rsid w:val="00F9614F"/>
    <w:rsid w:val="00F96272"/>
    <w:rsid w:val="00F969FA"/>
    <w:rsid w:val="00F96D5E"/>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B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5404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9848346">
      <w:bodyDiv w:val="1"/>
      <w:marLeft w:val="0"/>
      <w:marRight w:val="0"/>
      <w:marTop w:val="0"/>
      <w:marBottom w:val="0"/>
      <w:divBdr>
        <w:top w:val="none" w:sz="0" w:space="0" w:color="auto"/>
        <w:left w:val="none" w:sz="0" w:space="0" w:color="auto"/>
        <w:bottom w:val="none" w:sz="0" w:space="0" w:color="auto"/>
        <w:right w:val="none" w:sz="0" w:space="0" w:color="auto"/>
      </w:divBdr>
      <w:divsChild>
        <w:div w:id="2045017544">
          <w:marLeft w:val="1267"/>
          <w:marRight w:val="0"/>
          <w:marTop w:val="0"/>
          <w:marBottom w:val="0"/>
          <w:divBdr>
            <w:top w:val="none" w:sz="0" w:space="0" w:color="auto"/>
            <w:left w:val="none" w:sz="0" w:space="0" w:color="auto"/>
            <w:bottom w:val="none" w:sz="0" w:space="0" w:color="auto"/>
            <w:right w:val="none" w:sz="0" w:space="0" w:color="auto"/>
          </w:divBdr>
        </w:div>
        <w:div w:id="421150202">
          <w:marLeft w:val="1267"/>
          <w:marRight w:val="0"/>
          <w:marTop w:val="0"/>
          <w:marBottom w:val="0"/>
          <w:divBdr>
            <w:top w:val="none" w:sz="0" w:space="0" w:color="auto"/>
            <w:left w:val="none" w:sz="0" w:space="0" w:color="auto"/>
            <w:bottom w:val="none" w:sz="0" w:space="0" w:color="auto"/>
            <w:right w:val="none" w:sz="0" w:space="0" w:color="auto"/>
          </w:divBdr>
        </w:div>
        <w:div w:id="1664428065">
          <w:marLeft w:val="1267"/>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39892981">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44506454">
      <w:bodyDiv w:val="1"/>
      <w:marLeft w:val="0"/>
      <w:marRight w:val="0"/>
      <w:marTop w:val="0"/>
      <w:marBottom w:val="0"/>
      <w:divBdr>
        <w:top w:val="none" w:sz="0" w:space="0" w:color="auto"/>
        <w:left w:val="none" w:sz="0" w:space="0" w:color="auto"/>
        <w:bottom w:val="none" w:sz="0" w:space="0" w:color="auto"/>
        <w:right w:val="none" w:sz="0" w:space="0" w:color="auto"/>
      </w:divBdr>
      <w:divsChild>
        <w:div w:id="1722243962">
          <w:marLeft w:val="1267"/>
          <w:marRight w:val="0"/>
          <w:marTop w:val="0"/>
          <w:marBottom w:val="0"/>
          <w:divBdr>
            <w:top w:val="none" w:sz="0" w:space="0" w:color="auto"/>
            <w:left w:val="none" w:sz="0" w:space="0" w:color="auto"/>
            <w:bottom w:val="none" w:sz="0" w:space="0" w:color="auto"/>
            <w:right w:val="none" w:sz="0" w:space="0" w:color="auto"/>
          </w:divBdr>
        </w:div>
        <w:div w:id="450979251">
          <w:marLeft w:val="1267"/>
          <w:marRight w:val="0"/>
          <w:marTop w:val="0"/>
          <w:marBottom w:val="0"/>
          <w:divBdr>
            <w:top w:val="none" w:sz="0" w:space="0" w:color="auto"/>
            <w:left w:val="none" w:sz="0" w:space="0" w:color="auto"/>
            <w:bottom w:val="none" w:sz="0" w:space="0" w:color="auto"/>
            <w:right w:val="none" w:sz="0" w:space="0" w:color="auto"/>
          </w:divBdr>
        </w:div>
        <w:div w:id="250360081">
          <w:marLeft w:val="1267"/>
          <w:marRight w:val="0"/>
          <w:marTop w:val="0"/>
          <w:marBottom w:val="0"/>
          <w:divBdr>
            <w:top w:val="none" w:sz="0" w:space="0" w:color="auto"/>
            <w:left w:val="none" w:sz="0" w:space="0" w:color="auto"/>
            <w:bottom w:val="none" w:sz="0" w:space="0" w:color="auto"/>
            <w:right w:val="none" w:sz="0" w:space="0" w:color="auto"/>
          </w:divBdr>
        </w:div>
      </w:divsChild>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5233287">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287109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23477\Docs\R1-220314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MTK-RAN1#111</cp:lastModifiedBy>
  <cp:revision>20</cp:revision>
  <cp:lastPrinted>2013-04-02T02:18:00Z</cp:lastPrinted>
  <dcterms:created xsi:type="dcterms:W3CDTF">2022-11-07T10:42:00Z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2022-11-02T09:34:06Z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60b7d77c-17a8-4883-9b6e-4508776dc7a4</vt:lpwstr>
  </property>
  <property fmtid="{D5CDD505-2E9C-101B-9397-08002B2CF9AE}" pid="9" name="MSIP_Label_83bcef13-7cac-433f-ba1d-47a323951816_ContentBits">
    <vt:lpwstr>0</vt:lpwstr>
  </property>
</Properties>
</file>